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F4C5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658B5">
            <w:pPr>
              <w:pStyle w:val="ConsPlusTitlePag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"СП 5.13130.2009. Свод правил. Системы противопожарной защиты. Установки пожарной сигнализации и пожаротушения автоматические. Нормы и правила проектирования"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(утв. Приказом МЧС России от 25.03.2009 N 175)</w:t>
            </w:r>
            <w:r>
              <w:rPr>
                <w:sz w:val="26"/>
                <w:szCs w:val="26"/>
              </w:rPr>
              <w:br/>
              <w:t>(ред. от 01.06.2011)</w:t>
            </w:r>
            <w:r>
              <w:rPr>
                <w:sz w:val="26"/>
                <w:szCs w:val="26"/>
              </w:rPr>
              <w:br/>
              <w:t>(вместе с "Методикой расчета параметров АУП при поверхностном пожаротушении водой и пеной низкой кратности", "Методикой расчета параметров установок пожаротушения высокократной пеной", "Ме</w:t>
            </w:r>
            <w:r>
              <w:rPr>
                <w:sz w:val="26"/>
                <w:szCs w:val="26"/>
              </w:rPr>
              <w:t xml:space="preserve">тодикой расчета массы газового огнетушащего вещества для установок газового пожаротушения при тушении объемным способом", "Методикой гидравлического расчета установок углекислотного пожаротушения низкого давления", "Общими положениями по расчету установок </w:t>
            </w:r>
            <w:r>
              <w:rPr>
                <w:sz w:val="26"/>
                <w:szCs w:val="26"/>
              </w:rPr>
              <w:t>порошкового пожаротушения модульного типа", "Методикой расчета автоматических установок аэрозольного пожаротушения", "Методикой расчета избыточного давления при подаче огнетушащего аэрозоля в помещение")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658B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65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658B5">
      <w:pPr>
        <w:pStyle w:val="ConsPlusNormal"/>
        <w:jc w:val="both"/>
        <w:outlineLvl w:val="0"/>
      </w:pPr>
    </w:p>
    <w:p w:rsidR="00000000" w:rsidRDefault="00F658B5">
      <w:pPr>
        <w:pStyle w:val="ConsPlusNormal"/>
        <w:jc w:val="right"/>
        <w:outlineLvl w:val="0"/>
      </w:pPr>
      <w:r>
        <w:t>Утвержден</w:t>
      </w:r>
    </w:p>
    <w:p w:rsidR="00000000" w:rsidRDefault="00F658B5">
      <w:pPr>
        <w:pStyle w:val="ConsPlusNormal"/>
        <w:jc w:val="right"/>
      </w:pPr>
      <w:r>
        <w:t>Приказом МЧС России</w:t>
      </w:r>
    </w:p>
    <w:p w:rsidR="00000000" w:rsidRDefault="00F658B5">
      <w:pPr>
        <w:pStyle w:val="ConsPlusNormal"/>
        <w:jc w:val="right"/>
      </w:pPr>
      <w:r>
        <w:t>от 25 марта 2009 г. N 175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Дата введения -</w:t>
      </w:r>
    </w:p>
    <w:p w:rsidR="00000000" w:rsidRDefault="00F658B5">
      <w:pPr>
        <w:pStyle w:val="ConsPlusNormal"/>
        <w:jc w:val="right"/>
      </w:pPr>
      <w:r>
        <w:t>1 мая 2009 года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Title"/>
        <w:jc w:val="center"/>
      </w:pPr>
      <w:r>
        <w:t>СВОД ПРАВИЛ</w:t>
      </w:r>
    </w:p>
    <w:p w:rsidR="00000000" w:rsidRDefault="00F658B5">
      <w:pPr>
        <w:pStyle w:val="ConsPlusTitle"/>
        <w:jc w:val="center"/>
      </w:pPr>
    </w:p>
    <w:p w:rsidR="00000000" w:rsidRDefault="00F658B5">
      <w:pPr>
        <w:pStyle w:val="ConsPlusTitle"/>
        <w:jc w:val="center"/>
      </w:pPr>
      <w:r>
        <w:t>СИСТЕМЫ ПРОТИВОПОЖАРНОЙ ЗАЩИТЫ</w:t>
      </w:r>
    </w:p>
    <w:p w:rsidR="00000000" w:rsidRDefault="00F658B5">
      <w:pPr>
        <w:pStyle w:val="ConsPlusTitle"/>
        <w:jc w:val="center"/>
      </w:pPr>
    </w:p>
    <w:p w:rsidR="00000000" w:rsidRDefault="00F658B5">
      <w:pPr>
        <w:pStyle w:val="ConsPlusTitle"/>
        <w:jc w:val="center"/>
      </w:pPr>
      <w:r>
        <w:t>УСТАНОВКИ ПОЖАРНОЙ СИГНАЛИЗАЦИИ</w:t>
      </w:r>
    </w:p>
    <w:p w:rsidR="00000000" w:rsidRDefault="00F658B5">
      <w:pPr>
        <w:pStyle w:val="ConsPlusTitle"/>
        <w:jc w:val="center"/>
      </w:pPr>
      <w:r>
        <w:t>И ПОЖАРОТУШЕНИЯ АВТОМАТИЧЕСКИЕ</w:t>
      </w:r>
    </w:p>
    <w:p w:rsidR="00000000" w:rsidRDefault="00F658B5">
      <w:pPr>
        <w:pStyle w:val="ConsPlusTitle"/>
        <w:jc w:val="center"/>
      </w:pPr>
    </w:p>
    <w:p w:rsidR="00000000" w:rsidRDefault="00F658B5">
      <w:pPr>
        <w:pStyle w:val="ConsPlusTitle"/>
        <w:jc w:val="center"/>
      </w:pPr>
      <w:r>
        <w:t>НОРМЫ И ПРАВИЛА ПРОЕКТИРОВАНИЯ</w:t>
      </w:r>
    </w:p>
    <w:p w:rsidR="00000000" w:rsidRDefault="00F658B5">
      <w:pPr>
        <w:pStyle w:val="ConsPlusTitle"/>
        <w:jc w:val="center"/>
      </w:pPr>
    </w:p>
    <w:p w:rsidR="00000000" w:rsidRDefault="00F658B5">
      <w:pPr>
        <w:pStyle w:val="ConsPlusTitle"/>
        <w:jc w:val="center"/>
      </w:pPr>
      <w:r>
        <w:t>SYSTEMS OF FIRE PROTECTION.</w:t>
      </w:r>
    </w:p>
    <w:p w:rsidR="00000000" w:rsidRDefault="00F658B5">
      <w:pPr>
        <w:pStyle w:val="ConsPlusTitle"/>
        <w:jc w:val="center"/>
      </w:pPr>
      <w:r>
        <w:t>AUTOMATIC FIRE-EXTINGUISHING AND ALARM SYSTEMS.</w:t>
      </w:r>
    </w:p>
    <w:p w:rsidR="00000000" w:rsidRDefault="00F658B5">
      <w:pPr>
        <w:pStyle w:val="ConsPlusTitle"/>
        <w:jc w:val="center"/>
      </w:pPr>
      <w:r>
        <w:t>DESIGNING AND REGULATIONS RULES</w:t>
      </w:r>
    </w:p>
    <w:p w:rsidR="00000000" w:rsidRDefault="00F658B5">
      <w:pPr>
        <w:pStyle w:val="ConsPlusTitle"/>
        <w:jc w:val="center"/>
      </w:pPr>
    </w:p>
    <w:p w:rsidR="00000000" w:rsidRDefault="00F658B5">
      <w:pPr>
        <w:pStyle w:val="ConsPlusTitle"/>
        <w:jc w:val="center"/>
      </w:pPr>
      <w:r>
        <w:t>СП 5.13130.2009</w:t>
      </w:r>
    </w:p>
    <w:p w:rsidR="00000000" w:rsidRDefault="00F658B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658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658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 утв. Приказом МЧС России от 01.06.2011 N 274)</w:t>
            </w:r>
          </w:p>
        </w:tc>
      </w:tr>
    </w:tbl>
    <w:p w:rsidR="00000000" w:rsidRDefault="00F658B5">
      <w:pPr>
        <w:pStyle w:val="ConsPlusNormal"/>
        <w:jc w:val="center"/>
      </w:pPr>
    </w:p>
    <w:p w:rsidR="00000000" w:rsidRDefault="00F658B5">
      <w:pPr>
        <w:pStyle w:val="ConsPlusNormal"/>
        <w:jc w:val="center"/>
        <w:outlineLvl w:val="1"/>
      </w:pPr>
      <w:r>
        <w:t>Предисловие</w:t>
      </w:r>
    </w:p>
    <w:p w:rsidR="00000000" w:rsidRDefault="00F658B5">
      <w:pPr>
        <w:pStyle w:val="ConsPlusNormal"/>
        <w:jc w:val="center"/>
      </w:pPr>
    </w:p>
    <w:p w:rsidR="00000000" w:rsidRDefault="00F658B5">
      <w:pPr>
        <w:pStyle w:val="ConsPlusNormal"/>
        <w:ind w:firstLine="540"/>
        <w:jc w:val="both"/>
      </w:pPr>
      <w:r>
        <w:t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сво</w:t>
      </w:r>
      <w:r>
        <w:t>дов правил - Постановлением Правительства Российской Федерации "О порядке разработки и утверждения сводов правил" от 19 ноября 2008 г. N 858.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Сведения о своде правил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1. Разработан ФГУ ВНИИПО МЧС России.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2. Внесен Техническим комитетом по стандартизации ТК 274 "Пожарная безопасность".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 Утвержден и введен в действие Приказом МЧС России от 25 марта 2009 г. N 175.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4. Зарегистрирован Федеральным агентством по техническому регулированию и метрологии.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 Введе</w:t>
      </w:r>
      <w:r>
        <w:t>н впервые.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</w:t>
      </w:r>
      <w:r>
        <w:lastRenderedPageBreak/>
        <w:t>ежемесячно издаваемых информационных указателях "Национальные стандарты". В</w:t>
      </w:r>
      <w:r>
        <w:t xml:space="preserve">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</w:t>
      </w:r>
      <w:r>
        <w:t>формационной системе общего пользования - на официальном сайте разработчика (ФГУ ВНИИПО МЧС России) в сети Интернет.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1.1. Настоящий свод правил разработан в соответствии со статьями 42, 45, 46, 54, 83, 84, 91, 103, 104, 111 - 116 Фе</w:t>
      </w:r>
      <w:r>
        <w:t>дерального закона от 22 июля 2008 г. N 123-ФЗ "Технический регламент о требованиях пожарной безопасности", является нормативным документом по пожарной безопасности в области стандартизации добровольного применения и устанавливает нормы и правила проектиров</w:t>
      </w:r>
      <w:r>
        <w:t>ания автоматических установок пожаротушения и сигнализации.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1.2. Настоящий свод правил распространяется на проектирование автоматических установок пожаротушения и пожарной сигнализации для зданий и сооружений различного назначения, в том числе возводимых в</w:t>
      </w:r>
      <w:r>
        <w:t xml:space="preserve"> районах с особыми климатическими и природными условиями. Необходимость применения установок пожаротушения и пожарной сигнализации определяется в соответствии с </w:t>
      </w:r>
      <w:hyperlink w:anchor="Par2049" w:tooltip="ПЕРЕЧЕНЬ" w:history="1">
        <w:r>
          <w:rPr>
            <w:color w:val="0000FF"/>
          </w:rPr>
          <w:t>Приложением А</w:t>
        </w:r>
      </w:hyperlink>
      <w:r>
        <w:t>, стандартами, сводами правил и другими доку</w:t>
      </w:r>
      <w:r>
        <w:t>ментами, утвержденными в установленном порядке.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1.3. Настоящий свод правил не распространяется на проектирование автоматических установок пожаротушения и пожарной сигнализации: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зданий и сооружений, проектируемых по специальным нормам;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технологических у</w:t>
      </w:r>
      <w:r>
        <w:t>становок, расположенных вне зданий;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зданий складов с передвижными стеллажами;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зданий складов для хранения продукции в аэрозольной упаковке;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зданий складов с высотой складирования грузов более 5,5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1.4. Настоящий свод правил не распространяется на п</w:t>
      </w:r>
      <w:r>
        <w:t>роектирование установок пожаротушения для тушения пожаров класса Д (по ГОСТ 27331), а также химически активных веществ и материалов, в том числе: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реагирующих с огнетушащим веществом со взрывом (алюминийорганические соединения, щелочные металлы);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разлаг</w:t>
      </w:r>
      <w:r>
        <w:t>ающихся при взаимодействии с огнетушащим веществом с выделением горючих газов (литийорганические соединения, азид свинца, гидриды алюминия, цинка, магния);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взаимодействующих с огнетушащим веществом с сильным экзотермическим эффектом (серная кислота, хлор</w:t>
      </w:r>
      <w:r>
        <w:t>ид титана, термит);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- самовозгорающихся веществ (гидросульфит натрия и др.).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1.5. Настоящий свод правил может быть использован при разработке специальных технических условий на проектирование автоматических установок пожаротушения и сигнализации.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2. Норма</w:t>
      </w:r>
      <w:r>
        <w:t>тивные ссылки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стандарты: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50588-93. Пенообразователи для тушения пожаров. Общие технические требования и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50680-94. Установки водяного пожаротушения автоматические.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50800-95. Установки пенного пожаротушения автоматические.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50969-96. Установки газо</w:t>
      </w:r>
      <w:r>
        <w:t>вого пожаротушения автоматические.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51043-2002. Установки водяного и пенного пожаротушения автоматические. Оросители.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51046-97. Техника пожарная. Ген</w:t>
      </w:r>
      <w:r>
        <w:t>ераторы огнетушащего аэрозоля. Типы и основные параметры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51049-2008. Техника пожарная. Рукава пожарные напорные.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51052-2002. Установки водяного и пенного пожаротушения автоматические. Узлы управл</w:t>
      </w:r>
      <w:r>
        <w:t>ения.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51057-2001. Техника пожарная. Огнетушители переносные.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51091-97. Установки порошкового пожаротушения автоматические. Типы и основные параметры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</w:t>
      </w:r>
      <w:r>
        <w:t>ОСТ Р 51115-97. Техника пожарная. Стволы пожарные лафетные комбинированные.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51737-2001. Установки водяного и пенного пожаротушения автоматические. Муфты трубопроводные разъемные. Общие технические требо</w:t>
      </w:r>
      <w:r>
        <w:t>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51844-2009. Техника пожарная. Шкафы пожарные.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ГОСТ Р 53278-2009. Техника пожарная. Клапаны пожарные запорные.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53279-2009. Го</w:t>
      </w:r>
      <w:r>
        <w:t>ловки соединительные для пожарного оборудования. Типы, основные параметры и размеры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53280.3. Установки пожаротушения автоматические. Огнетушащие вещества. Часть 3. Газовые огнетушащие вещества.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53280.4-2009. Установки пожарот</w:t>
      </w:r>
      <w:r>
        <w:t>ушения автоматические. Огнетушащие вещества. Часть 4. Порошки огнетушащие общего назначения.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ГОСТ Р 53281-2009. Установки газового пожаротушения автоматические. Модули и батареи. Общие технические требования. </w:t>
      </w:r>
      <w:r>
        <w:t>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53284-2009. Техника пожарная. Генераторы огнетушащего аэрозоля.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53315-2009. Кабельные изделия. Требования пожарной безопасности.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53325-2009. Техника пожар</w:t>
      </w:r>
      <w:r>
        <w:t>ная. Технические средства пожарной автоматики.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53331-2009. Техника пожарная. Стволы пожарные ручные.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53329-2009. Установки водяного и пенного пожаро</w:t>
      </w:r>
      <w:r>
        <w:t>тушения роботизированные. Общие технические требования.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2.601-95. ЕСКД. Эксплуатационные документы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9.032-74. ЕСЗКС. Покрытия лакокрасочные. Группы, технические требования и обозначения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12.0.001-82. ССБТ. Основные положения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12.0.004-90. ССБТ. Организация обучения безопасности труда. Общие положения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12.1.004-91. Пожарная безопасность. Общие требования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12.1.005-88. ССБТ. Общие санитарно-гигиенические требования к воздуху рабочей зоны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12.1.019-79. ССБТ. Элект</w:t>
      </w:r>
      <w:r>
        <w:t>робезопасность. Общие требования и номенклатура видов защиты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12.1.030-81. ССБТ. Электробезопасность. Защитное заземление, зануление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ГОСТ 12.1.033-81. ССБТ. Пожарная безопасность. Термины и определения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12.1.044-89. ССБТ. Пожаровзрывоопасность веще</w:t>
      </w:r>
      <w:r>
        <w:t>ств и материалов. Номенклатура показателей и методы их определения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12.2.003-91. ССБТ. Оборудование производственное. Общие требования безопасности.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12.2.007.0-75. ССБТ. Изделия электротехнические. Общие требования безопасности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12.2.047-86. С</w:t>
      </w:r>
      <w:r>
        <w:t>СБТ. Пожарная техника. Термины и определения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12.2.072-98. Роботы промышленные. Роботизированные технологические комплексы. Требования безопасности и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12.3.046-91. ССБТ. Установки пожаротушения автоматические. Общие технические тре</w:t>
      </w:r>
      <w:r>
        <w:t>бования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12.4.009-83. ССБТ. Пожарная техника для защиты объектов. Основные виды, размещение и обслуживание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Р 12.4.026-2001. ССБТ. Цвета сигнальные, знаки безопасности и разметка сигнальная. Назначение и правила применения. Общие технические требов</w:t>
      </w:r>
      <w:r>
        <w:t>ания и характеристики. Методы испытаний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3262-75. Трубы стальные водогазовые. Технические условия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8732-78. Трубы стальные бесшовные горячедеформированные. Сортамент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8734-75. Трубы стальные бесшовные холоднодеформированные. Сортамент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1070</w:t>
      </w:r>
      <w:r>
        <w:t>4-91. Трубы стальные электросварные прямошовные. Сортамент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14202-69. Трубопроводы промышленных предприятий. Опознавательная окраска, предупреждающие знаки и маркировочные щитки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14254-96. Степени защиты, обеспечиваемые оболочками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15150-69. Ма</w:t>
      </w:r>
      <w:r>
        <w:t>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21130-75. Изделия электротехнические. За</w:t>
      </w:r>
      <w:r>
        <w:t>жимы заземляющие и знаки заземления. Конструкция и размеры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23511-79. Радиопомехи индустриальные от электрических устройств, эксплуатируемых в жилых домах или подключаемых к их электрическим сетям. Нормы и методы измерений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27331-87. Пожарная техни</w:t>
      </w:r>
      <w:r>
        <w:t>ка. Классификация пожаров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ГОСТ 28130-89. Пожарная техника. Огнетушители, установки пожаротушения и пожарной сигнализации. Обозначения условные графические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ГОСТ 28338-89*. Соединения трубопроводов и арматура. Проходы условные (размеры номинальные). Ряды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</w:t>
      </w:r>
      <w:r>
        <w:t>мечание - При пользовании настоящим сводом правил целесообразно проверить действие ссылочных стандартов, сводов правил и классификаторов в информационной системе общего пользования - на официальном сайте Федерального агентства по техническому регулированию</w:t>
      </w:r>
      <w:r>
        <w:t xml:space="preserve">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</w:t>
      </w:r>
      <w:r>
        <w:t xml:space="preserve"> текущем году. Если ссылочный стандарт заменен (изменен), то при пользовании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</w:t>
      </w:r>
      <w:r>
        <w:t>еняется в части, не затрагивающей эту ссылку.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3. Термины и определения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В настоящем своде правил применяют следующие термины с соответствующими определениями: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3.1. Автоматический пуск установки пожаротушения: пуск установки от ее технических средств без участия человека.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3.2. Автоматическая установка пожаротушения (АУП): установка пожаротушения, автоматически срабатывающая при превышении контролируемым фактором </w:t>
      </w:r>
      <w:r>
        <w:t>(факторами) пожара установленных пороговых значений в защищаемой зоне.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3.3. Автоматический водопитатель: водопитатель, автоматически обеспечивающий давление в трубопроводах, необходимое для срабатывания узлов управления.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3.4. Автоматический пожарный извеща</w:t>
      </w:r>
      <w:r>
        <w:t>тель: пожарный извещатель, реагирующий на факторы, сопутствующие пожару.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3.5. Автономная установка пожаротушения: установка пожаротушения, автоматически осуществляющая функции обнаружения и тушения пожара независимо от внешних источников питания и систем у</w:t>
      </w:r>
      <w:r>
        <w:t>правления.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3.6. Автономный пожарный извещатель: пожарный извещатель, реагирующий на определенный уровень концентрации аэрозольных продуктов горения (пиролиза) веществ и материалов и, возможно, других факторов пожара, в корпусе которого конструктивно объеди</w:t>
      </w:r>
      <w:r>
        <w:t>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3.7. Агрегатная установка пожаротушения: установка пожаротушения, в которой технические средства обнаружения пожара, хранения, выпус</w:t>
      </w:r>
      <w:r>
        <w:t xml:space="preserve">ка и транспортирования огнетушащего вещества конструктивно представляют собой самостоятельные единицы, </w:t>
      </w:r>
      <w:r>
        <w:lastRenderedPageBreak/>
        <w:t>монтируемые непосредственно на защищаемом объекте.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3.8. Адресный пожарный извещатель: пожарный извещатель, который передает на адресный приемно-контрольн</w:t>
      </w:r>
      <w:r>
        <w:t>ый прибор код своего адреса вместе с извещением о пожаре.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3.9. Акселератор: устройство, обеспечивающее при срабатывании спринклерного оросителя открытие спринклерного воздушного сигнального клапана при незначительном изменении давления воздуха в питающем т</w:t>
      </w:r>
      <w:r>
        <w:t>рубопроводе.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3.10. Батарея газового пожаротушения: группа модулей газового пожаротушения, объединенных общим коллектором и устройством ручного пуска.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3.11. Ветвь распределительного трубопровода: участок рядка распределительного трубопровода, расположенного</w:t>
      </w:r>
      <w:r>
        <w:t xml:space="preserve"> с одной стороны питающего трубопровода.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3.12. Водозаполненная установка: установка, у которой подводящий, питающий и распределительный трубопроводы в дежурном режиме заполнены водой.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Установка предназначена для работы в условиях положительных</w:t>
      </w:r>
      <w:r>
        <w:t xml:space="preserve"> температур.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3.13. Водопитатель: устройство, обеспечивающее работу АУП с расчетным расходом и давлением воды и (или) водного раствора, указанными в технической документации, в течение установленного времени.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3.14. Воздушная установка: установка, у которой</w:t>
      </w:r>
      <w:r>
        <w:t xml:space="preserve"> в дежурном режиме подводящий трубопровод заполнен водой, а питающий и распределительный трубопроводы заполнены воздухом.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3.15. Вспомогательный водопитатель: водопитатель, автоматически поддерживающий давление в трубопроводах, необходимое для срабатывания </w:t>
      </w:r>
      <w:r>
        <w:t>узлов управления, а также расчетные расход и давление воды и (или) водного раствора до выхода на рабочий режим основного водопитателя.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3.16. Газовый пожарный извещатель: пожарный извещатель, реагирующий на газы, выделяющиеся при тлении или горении материал</w:t>
      </w:r>
      <w:r>
        <w:t>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3.17. Генератор огнетушащего аэрозоля (ГОА): устройство для получения огнетушащего аэрозоля с заданными параметрами и подачи его в защищаемое помещение.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3.18. Гидроускоритель: устройство, обеспечивающее уменьшение времени срабатывания дренчерного сигна</w:t>
      </w:r>
      <w:r>
        <w:t>льного клапана с гидроприводом.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3.19. Дежурный режим АУП: состояние готовности АУП к срабатыванию.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3.20. Диктующий ороситель (распылитель): ороситель (распылитель), наиболее высоко расположенный и (или) удаленный от узла управления.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3.21. Дистанционное вкл</w:t>
      </w:r>
      <w:r>
        <w:t xml:space="preserve">ючение (пуск) установки: включение (пуск) установки вручную от пусковых элементов, устанавливаемых в защищаемом помещении или рядом с ним, в </w:t>
      </w:r>
      <w:r>
        <w:lastRenderedPageBreak/>
        <w:t>диспетчерской или на пожарном посту, у защищаемого сооружения или оборудования.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3.22. Дистанционный пульт: пульт управления, располагаемый в пультовой, обособленном или отгороженном помещении.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3.23. Дифференциальный тепловой пожарный извещатель: пожарный извещатель, формирующий извещение о пожаре при превышении скоростью нарастания те</w:t>
      </w:r>
      <w:r>
        <w:t>мпературы окружающей среды установленного порогового значения.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3.24. Дозатор: устройство, предназначенное для дозирования пенообразователя (добавок) к воде в установках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3.25. Дренчерная установка пожаротушения: установка пожаротушения, обору</w:t>
      </w:r>
      <w:r>
        <w:t>дованная дренчерными оросителями или генераторами пены.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3.26. Дренчерный ороситель (распылитель): ороситель (распылитель) с открытым выходным отверстием.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3.27. Дымовой ионизационный (радиоизотопный) пожарный извещатель: пожарный извещатель, принцип действи</w:t>
      </w:r>
      <w:r>
        <w:t>я которого основан на регистрации изменений ионизационного тока, возникающих в результате воздействия на него продуктов горения.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3.28. Дымовой оптический пожарный извещатель: пожарный извещатель, реагирующий на продукты горения, способные воздействовать на</w:t>
      </w:r>
      <w:r>
        <w:t xml:space="preserve"> поглощающую или рассеивающую способность излучения в инфракрасном, ультрафиолетовом или видимом диапазонах спектра.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3.29. Дымовой пожарный извещатель: пожарный извещатель, реагирующий на частицы твердых или жидких продуктов горения и (или) пиролиза в атмо</w:t>
      </w:r>
      <w:r>
        <w:t>сфере.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3.30. Запас огнетушащего вещества: требуемое количество огнетушащего вещества, хранящееся на объекте в целях восстановления расчетного количества или резерва огнетушащего вещества.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3.31. Запорно-пусковое устройство: запорное устройство, устанавливае</w:t>
      </w:r>
      <w:r>
        <w:t>мое на сосуде (баллоне) и обеспечивающее выпуск из него огнетушащего вещества.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3.32. Минимальная площадь орошения: нормативная (для спринклерной АУП) или расчетная (для дренчерной АУП) площадь, в пределах которой обеспечиваются нормативная интенсивность ор</w:t>
      </w:r>
      <w:r>
        <w:t>ошения и соответственно нормативный или расчетный расход огнетушащего вещества.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3.33. Зона контроля пожарной сигнализации (пожарных извещателей): совокупность площадей, объемов помещений объекта, появление в которых факторов пожара будет обнаружено пожарны</w:t>
      </w:r>
      <w:r>
        <w:t>ми извещателями.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3.34. Инерционность установки пожаротушения: время с момента достижения контролируемым фактором пожара порога срабатывания чувствительного элемента пожарного извещателя, спринклерного оросителя либо побудительного устройства до начала пода</w:t>
      </w:r>
      <w:r>
        <w:t>чи огнетушащего вещества в защищаемую зону.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Примечание - Для установок пожаротушения, в которых предусмотрена задержка времени на выпуск огнетушащего вещества с целью безопасной эвакуации людей из защищаемого помещения и (или) для управления технологически</w:t>
      </w:r>
      <w:r>
        <w:t>м оборудованием, это время входит в инерционность АУП.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3.35. Интенсивность подачи огнетушащего вещества: количество огнетушащего вещества, подаваемое на единицу площади (объема) в единицу времени.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3.36. Камера задержки: устройство, установленное на линии </w:t>
      </w:r>
      <w:r>
        <w:t>сигнализатора давления и предназначенное для сведения к минимуму вероятности подачи ложных сигналов тревоги, вызываемых приоткрыванием спринклерного сигнального клапана вследствие резких колебаний давления источника водоснабжения.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3.37. Комбинированный пож</w:t>
      </w:r>
      <w:r>
        <w:t>арный извещатель: пожарный извещатель, реагирующий на два или более фактора пожара.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3.38. Местный пульт управления: пульт управления, располагаемый в непосредственной близости от управляемого технического средства АУП.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3.39. Линейный пожарный извещатель (д</w:t>
      </w:r>
      <w:r>
        <w:t>ымовой, тепловой): пожарный извещатель, реагирующий на факторы пожара в протяженной, линейной зоне.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3.40. Магистральный трубопровод: трубопровод, соединяющий распределительные устройства установок газового пожаротушения с распределительными трубопроводами.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3.41. Максимально-дифференциальный тепловой пожарный извещатель: пожарный извещатель, совмещающий функции максимального и дифференциального тепловых пожарных извещателей.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3.42. Максимальный тепловой пожарный извещатель: пожарный извещатель, формирующий из</w:t>
      </w:r>
      <w:r>
        <w:t>вещение о пожаре при превышении температурой окружающей среды установленного порогового значения - температуры срабатывания извещателя.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3.43. Местное включение (пуск) установки: включение (пуск) установки от пусковых элементов, устанавливаемых в помещении </w:t>
      </w:r>
      <w:r>
        <w:t>насосной станции или станции пожаротушения, а также от пусковых элементов, устанавливаемых на модулях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3.44. Минимальная площадь орошения: минимальная площадь, на которую при срабатывании АУП воздействует огнетушащее вещество с интенсивностью</w:t>
      </w:r>
      <w:r>
        <w:t xml:space="preserve"> орошения не менее нормативной.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3.45. Модуль пожаротушения: устройство, в корпусе которого совмещены функции хранения и подачи огнетушащего вещества при воздействии пускового импульса на привод модуля.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3.46. Модульная насосная установка: насосная установка</w:t>
      </w:r>
      <w:r>
        <w:t>, технические средства которой смонтированы на единой раме.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3.47. Модульная установка пожаротушения: установка пожаротушения, состоящая из одного или нескольких модулей, объединенных единой системой обнаружения пожара и приведения их в </w:t>
      </w:r>
      <w:r>
        <w:lastRenderedPageBreak/>
        <w:t>действие, способных самостоятельно выполнять функцию пожаротушения и размещенных</w:t>
      </w:r>
      <w:r>
        <w:t xml:space="preserve"> в защищаемом помещении или рядом с ним.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3.48. Модуль пожаротушения: устройство, в корпусе которого совмещены функции хранения и подачи огнетушащего вещества при воздействии пускового импульса на привод модуля.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3.49. Модуль пожаротушения импульсный: модуль</w:t>
      </w:r>
      <w:r>
        <w:t xml:space="preserve"> пожаротушения с продолжительностью подачи огнетушащего вещества до 1 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3.50. Насадок: устройство для выпуска и распределения газового огнетушащего вещества или огнетушащего порошка.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3.51. Номинальное (условное) давление: наибольшее избыточное рабочее дав</w:t>
      </w:r>
      <w:r>
        <w:t>ление при температуре рабочей среды 20 °С, при котором обеспечивается заданный срок службы соединений трубопроводов и арматуры, имеющих определенные размеры, обоснованные расчетом на прочность при выбранных материалах и характеристиках прочности их при тем</w:t>
      </w:r>
      <w:r>
        <w:t>пературе 20 °С.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3.52. Номинальный (условный) проход: параметр, применяемый для трубопроводных систем в качестве характеристики присоединительных частей, например соединений трубопроводов, фитингов и арматуры.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3.53. Нормативная интенсивность подачи огнетуша</w:t>
      </w:r>
      <w:r>
        <w:t>щего вещества: интенсивность подачи огнетушащего вещества, установленная в нормативной документации.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3.54. Нормативная огнетушащая концентрация: огнетушащая концентрация, установленная в действующих нормативных документах.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3.55. Огнетушащий аэрозоль: проду</w:t>
      </w:r>
      <w:r>
        <w:t>кты горения аэрозолеобразующего состава, оказывающие огнетушащее действие на очаг пожара.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3.56. Огнетушащее вещество: вещество, обладающее физико-химическими свойствами, позволяющими создать условия для прекращения горения.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3.57. Огнетушащая концентрация: </w:t>
      </w:r>
      <w:r>
        <w:t>концентрация огнетушащего вещества в объеме, создающая среду, не поддерживающую горение.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3.58. Ороситель: устройство, предназначенное для тушения, локализации или блокирования пожара путем распыливания воды и (или) водных растворов.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3.59. Ороситель с контр</w:t>
      </w:r>
      <w:r>
        <w:t>олем состояния: спринклерный ороситель, обеспечивающий выдачу в систему управления АУП и (или) в диспетчерский пункт сигнала о срабатывании теплового замка этого оросителя.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3.60. Ороситель с управляемым приводом: ороситель с запорным устройством выходного </w:t>
      </w:r>
      <w:r>
        <w:t>отверстия, вскрывающимся при подаче управляющего импульса (электрического, гидравлического, пневматического, пиротехнического или комбинированного).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3.61. Основной водопитатель: водопитатель, обеспечивающий работу установки пожаротушения с расчетным расход</w:t>
      </w:r>
      <w:r>
        <w:t xml:space="preserve">ом и давлением воды и (или) водного раствора в течение </w:t>
      </w:r>
      <w:r>
        <w:lastRenderedPageBreak/>
        <w:t>нормируемого времени.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3.62. Параметр негерметичности помещения: величина, численно характеризующая негерметичность защищаемого помещения и определяемая как отношение суммарной площади постоянно открыты</w:t>
      </w:r>
      <w:r>
        <w:t>х проемов к объему защищаемого помещения.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3.63. Питающий трубопровод: трубопровод, соединяющий узел управления с распределительными трубопроводами.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3.64. Побудительная система: трубопровод, заполненный водой, водным раствором, сжатым воздухом, или трос с т</w:t>
      </w:r>
      <w:r>
        <w:t>епловыми замками, предназначенные для автоматического и дистанционного включения водяных и пенных дренчерных установок пожаротушения, а также установок газового или порошкового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3.65. Подводящий трубопровод: трубопровод, соединяющий источник </w:t>
      </w:r>
      <w:r>
        <w:t>огнетушащего вещества с узлами управления.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3.66. Пожарное запорное устройство: устройство, предназначенное для подачи, регулирования и перекрытия потока огнетушащего вещества.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3.67. Пожарный извещатель (ПИ): устройство, предназначенное для обнаружения факт</w:t>
      </w:r>
      <w:r>
        <w:t>оров пожара и формирования сигнала о пожаре или о текущем значении его факторов.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3.68. Пожарный извещатель пламени: прибор, реагирующий на электромагнитное излучение пламени или тлеющего очага.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3.69. Пожарный пост: специальное помещение объекта с круглосут</w:t>
      </w:r>
      <w:r>
        <w:t>очным пребыванием дежурного персонала, оборудованное приборами контроля состояния и управления средствами пожарной автоматики.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3.70. Пожарный сигнализатор: устройство для формирования сигнала о срабатывании установок пожаротушения и (или) запорных устройст</w:t>
      </w:r>
      <w:r>
        <w:t>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3.71. Помещение с массовым пребыванием людей: залы и фойе театров, кинотеатров, залы заседаний, совещаний, лекционные аудитории, рестораны, вестибюли, кассовые залы, производственные помещения и другие помещения площадью 50 кв. м и более с постоянным ил</w:t>
      </w:r>
      <w:r>
        <w:t>и временным пребыванием людей (кроме аварийных ситуаций) числом более 1 чел. на 1 кв.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3.72. Прибор пожарный управления: устройство, предназначенное для формирования сигналов управления автоматическими средствами пожаротушения, противодымной защиты, опов</w:t>
      </w:r>
      <w:r>
        <w:t>ещения, другими устройствами противопожарной защиты, а также контроля их состояния и линий связи с ними.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3.73. Прибор приемно-контрольный пожарный (ППКП): устройство, предназначенное для приема сигналов от пожарных извещателей, обеспечения электропитанием </w:t>
      </w:r>
      <w:r>
        <w:t>активных (токопотребляющих) пожарных извещателей, выдачи информации на световые, звуковые оповещатели дежурного персонала и пульты централизованного наблюдения, а также формирования стартового импульса запуска прибора пожарного управления.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3.74. Прибор при</w:t>
      </w:r>
      <w:r>
        <w:t>емно-контрольный пожарный и управления: устройство, совмещающее в себе функции прибора приемно-контрольного пожарного и прибора пожарного управления.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3.75. Рабочий режим АУП: выполнение АУП своего функционального назначения после срабатывания.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3.76. Разбрызгиватель: ороситель, предназначенный для разбрызгивания воды или водных растворов (средний диаметр капель в разбрызгиваемом потоке более 150 мкм).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Допускается вместо термина "разбрызгиватель" употреблять термин "ороситель".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3.77.</w:t>
      </w:r>
      <w:r>
        <w:t xml:space="preserve"> Распределительное устройство: запорное устройство, устанавливаемое на трубопроводе и обеспечивающее пропуск газового огнетушащего вещества в определенный магистральный трубопровод.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3.78. Распределительный трубопровод: трубопровод, на котором смонтированы </w:t>
      </w:r>
      <w:r>
        <w:t>оросители, распылители или насадки.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3.79. Распылитель: ороситель, предназначенный для распыливания воды или водных растворов (средний диаметр капель в распыленном потоке 150 мкм и менее).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3.80. Распыленный поток огнетушащего вещества: поток жидкого огнетуш</w:t>
      </w:r>
      <w:r>
        <w:t>ащего вещества со среднеарифметическим диаметром капель более 150 мкм.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3.81. Тонкораспыленный поток огнетушащего вещества: капельный поток огнетушащего вещества со среднеарифметическим диаметром капель 150 мкм и менее.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3.82. Расчетное количество огнетушаще</w:t>
      </w:r>
      <w:r>
        <w:t>го вещества: количество огнетушащего вещества, определенное в соответствии с требованиями нормативных документов и готовое к немедленному применению в случае возникновения пожара.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3.83. Резерв огнетушащего вещества: требуемое количество огнетушащего вещест</w:t>
      </w:r>
      <w:r>
        <w:t>ва, готовое к немедленному применению в случаях повторного воспламенения или невыполнения установкой пожаротушения своей задачи.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3.84. Роботизированная установка пожаротушения (РУП): стационарное автоматическое средство, смонтированное на неподвижном основ</w:t>
      </w:r>
      <w:r>
        <w:t>ании, состоящее из пожарного ствола, имеющего несколько степеней подвижности и оснащенного системой приводов, а также из устройства программного управления, и предназначенное для тушения и локализации пожара или охлаждения технологического оборудования и с</w:t>
      </w:r>
      <w:r>
        <w:t>троительных конструкций.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3.85. Роботизированный пожарный комплекс (РПК): совокупность нескольких роботизированных установок пожаротушения, объединенных общей системой управления и обнаружения пожара.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3.86. Ручной пожарный извещатель: устройство, предназнач</w:t>
      </w:r>
      <w:r>
        <w:t>енное для ручного включения сигнала пожарной тревоги в системах пожарной сигнализации и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3.87. Рядок распределительного трубопровода: совокупность двух ветвей распределительного трубопровода, расположенных по одной линии с двух сторон питающе</w:t>
      </w:r>
      <w:r>
        <w:t>го трубопровода.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3.88. Секция установки пожаротушения: составная часть установки пожаротушения, представляющая собой совокупность питающих и распределительных трубопроводов, узла управления и расположенных выше него технических средств, предназначенных для</w:t>
      </w:r>
      <w:r>
        <w:t xml:space="preserve"> подачи в защищаемый объект огнетушащего вещества.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3.89. Сигнализатор давления (СД): пожарный сигнализатор, предназначенный для приема командного гидравлического импульса, выдаваемого узлом управления, и преобразования его в логический командный импульс.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</w:t>
      </w:r>
      <w:r>
        <w:t>.90. Сигнализатор потока жидкости (СПЖ): пожарный сигнализатор, предназначенный для преобразования определенной величины расхода жидкости в трубопроводе в логический командный импульс.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3.91. Сигнальный клапан: нормально закрытое запорное устройство, предна</w:t>
      </w:r>
      <w:r>
        <w:t>значенное для выдачи командного импульса и пуска огнетушащего вещества при срабатывании оросителя или пожарного извещателя.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3.92. Система пожарной сигнализации: совокупность установок пожарной сигнализации, смонтированных на одном объекте и контролируемых </w:t>
      </w:r>
      <w:r>
        <w:t>с общего пожарного поста.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3.93. Соединительные линии: проводные и непроводные линии связи, обеспечивающие соединение между средствами пожарной автоматики.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3.94. Спринклерная АУП с принудительным пуском: спринклерная АУП, оборудованная спринклерными оросите</w:t>
      </w:r>
      <w:r>
        <w:t>лями с управляемым приводом.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3.95. Световая сигнализация: техническое средство (элемент), имеющее источник светового излучения, воспринимаемый глазом в любое время суток.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3.96. Спринклерная водозаполненная установка пожаротушения: спринклерная установка по</w:t>
      </w:r>
      <w:r>
        <w:t>жаротушения, все трубопроводы которой заполнены водой (водным раствором).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3.97. Спринклерная воздушная установка пожаротушения: спринклерная установка пожаротушения, подводящий трубопровод которой заполнен водой (водным раствором), а трубопроводы, располож</w:t>
      </w:r>
      <w:r>
        <w:t>енные выше узла управления, - воздухом под давлением.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3.98. Спринклерная установка пожаротушения: автоматическая установка пожаротушения, оборудованная спринклерными оросителями.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3.99. Спринклерно-дренчерная АУП (АУП-СД): спринклерная АУП, в которой примен</w:t>
      </w:r>
      <w:r>
        <w:t>ен дренчерный узел управления и технические средства его активации, а подача огнетушащего вещества в защищаемую зону осуществляется только при срабатывании по логической схеме "И" спринклерного оросителя и технических средств активации узла управления.</w:t>
      </w:r>
    </w:p>
    <w:p w:rsidR="00000000" w:rsidRDefault="00F658B5">
      <w:pPr>
        <w:pStyle w:val="ConsPlusNormal"/>
        <w:jc w:val="both"/>
      </w:pPr>
      <w:r>
        <w:t>(п. 3.99 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3.100. Спринклерный ороситель (распылитель): ороситель (распылитель), оснащенный тепловым замком.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3.101. Станция пожаротушения: сосуды и оборудование установок пожаротушения, разм</w:t>
      </w:r>
      <w:r>
        <w:t>ещенные в специальном помещении.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3.102. Степень негерметичности помещения: выраженное в процентах отношение суммарной площади постоянно открытых проемов к общей площади поверхности помещения.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3.103. Тепловой замок: запорный термочувствительный элемент, вск</w:t>
      </w:r>
      <w:r>
        <w:t>рывающийся при определенном значении температуры.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3.104. Тепловой пожарный извещатель: пожарный извещатель, реагирующий на определенное значение температуры и (или) скорости ее нарастания.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3.105. Тонкораспыленный поток огнетушащего вещества: поток жидкого </w:t>
      </w:r>
      <w:r>
        <w:t>огнетушащего вещества со среднеарифметическим диаметром капель 150 мкм и менее.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3.106. Точка отбора воздуха (отверстие для отбора проб воздуха): отверстие в специальном воздушном трубопроводе, через которое происходит всасывание воздуха из защищаемого поме</w:t>
      </w:r>
      <w:r>
        <w:t>щения.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3.107. Точечный пожарный извещатель (дымовой, тепловой): пожарный извещатель, реагирующий на факторы пожара в компактной зоне.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3.108. Удельный расход водяной завесы: расход, приходящийся на один погонный метр ширины завесы в единицу времени.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3.109. </w:t>
      </w:r>
      <w:r>
        <w:t>Узел управления: совокупность технических средств водяных и пенных АУП (трубопроводов, трубопроводной арматуры, запорных и сигнальных устройств, ускорителей либо замедлителей срабатывания, устройств, снижающих вероятность ложных срабатываний, измерительных</w:t>
      </w:r>
      <w:r>
        <w:t xml:space="preserve"> приборов и прочих устройств), которые расположены между подводящим и питающим трубопроводами спринклерных и дренчерных установок водяного и пенного пожаротушения, и предназначенных для контроля состояния и проверки работоспособности указанных установок в </w:t>
      </w:r>
      <w:r>
        <w:t>процессе эксплуатации, а также для пуска огнетушащего вещества, выдачи сигнала для формирования командного импульса на управление элементами пожарной автоматики (пожарными насосами, системой оповещения, вентиляцией и технологическим оборудованием и др.).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</w:t>
      </w:r>
      <w:r>
        <w:t>.110. Установка локального пожаротушения по объему: установка объемного пожаротушения, воздействующая на часть объема помещения и (или) на отдельную технологическую единицу.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3.111. Установка локального пожаротушения по поверхности: установка поверхностного</w:t>
      </w:r>
      <w:r>
        <w:t xml:space="preserve"> пожаротушения, воздействующая на часть площади помещения и (или) на отдельную технологическую единицу.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3.112. Установка объемного пожаротушения: установка пожаротушения для создания среды, </w:t>
      </w:r>
      <w:r>
        <w:lastRenderedPageBreak/>
        <w:t>не поддерживающей горение в объеме защищаемого помещения (сооружен</w:t>
      </w:r>
      <w:r>
        <w:t>ия).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3.113. Установка поверхностного пожаротушения: установка пожаротушения, воздействующая на горящую поверхность.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3.114. Установка пожарной сигнализации: совокупность технических средств для обнаружения пожара, обработки, представления в заданном виде из</w:t>
      </w:r>
      <w:r>
        <w:t>вещения о пожаре, специальной информации и (или) выдачи команд на включение автоматических установок пожаротушения и технические устройства.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3.115. Установка пожаротушения: совокупность стационарных технических средств для тушения пожара за счет выпуска ог</w:t>
      </w:r>
      <w:r>
        <w:t>нетушащего вещества.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3.116. Форсунка: одно из отверстий распылителя.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3.117. Централизованная установка газового пожаротушения: установка газового пожаротушения, в которой баллоны с газом размещены в помещении станции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3.118. Шлейф пожарной си</w:t>
      </w:r>
      <w:r>
        <w:t>гнализации: соединительные линии, прокладываемые от пожарных извещателей до распределительной коробки или приемно-контрольного прибора.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3.119. Эксгаустер: устройство, обеспечивающее при срабатывании спринклерного оросителя ускорение срабатывания спринклерн</w:t>
      </w:r>
      <w:r>
        <w:t>ого воздушного сигнального клапана путем активного сброса давления воздуха из питающего трубопровода.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3.120. Эпюра орошения: графическое представление интенсивности орошения или удельного расхода оросителя.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3.121. Система пожарной автоматики: оборудование,</w:t>
      </w:r>
      <w:r>
        <w:t xml:space="preserve"> объединенное соединительными линиями и работающее по заданному алгоритму с целью выполнения задач по обеспечению пожарной безопасности на объекте.</w:t>
      </w:r>
    </w:p>
    <w:p w:rsidR="00000000" w:rsidRDefault="00F658B5">
      <w:pPr>
        <w:pStyle w:val="ConsPlusNormal"/>
        <w:jc w:val="both"/>
      </w:pPr>
      <w:r>
        <w:t>(п. 3.121 введен Изменением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3.122. Воздушный компенсатор:</w:t>
      </w:r>
      <w:r>
        <w:t xml:space="preserve"> устройство с фиксированным отверстием, предназначенное для сведения к минимуму вероятности ложных срабатываний сигнального клапана, вызываемых утечками воздуха в питающем и/или распределительном трубопроводах воздушных спринклерных АУП.</w:t>
      </w:r>
    </w:p>
    <w:p w:rsidR="00000000" w:rsidRDefault="00F658B5">
      <w:pPr>
        <w:pStyle w:val="ConsPlusNormal"/>
        <w:jc w:val="both"/>
      </w:pPr>
      <w:r>
        <w:t>(п. 3.122 введен И</w:t>
      </w:r>
      <w:r>
        <w:t>зменением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3.123. Интенсивность орошения: объем огнетушащей жидкости (вода, водный раствор (в т.ч. водный раствор пенообразователя, другие огнетушащие жидкости), приходящийся на единицу площади в единицу вр</w:t>
      </w:r>
      <w:r>
        <w:t>емени.</w:t>
      </w:r>
    </w:p>
    <w:p w:rsidR="00000000" w:rsidRDefault="00F658B5">
      <w:pPr>
        <w:pStyle w:val="ConsPlusNormal"/>
        <w:jc w:val="both"/>
      </w:pPr>
      <w:r>
        <w:t>(п. 3.123 введен Изменением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3.124. Минимальная площадь, орошаемая АУП: минимальное значение нормативной или проектной части общей защищаемой площади, </w:t>
      </w:r>
      <w:r>
        <w:t>подвергаемой одновременному орошению огнетушащей жидкостью при срабатывании всех оросителей, расположенных на этой части общей защищаемой площади.</w:t>
      </w:r>
    </w:p>
    <w:p w:rsidR="00000000" w:rsidRDefault="00F658B5">
      <w:pPr>
        <w:pStyle w:val="ConsPlusNormal"/>
        <w:jc w:val="both"/>
      </w:pPr>
      <w:r>
        <w:lastRenderedPageBreak/>
        <w:t>(п. 3.124 введен Изменением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3.125. Термоактивирующееся мик</w:t>
      </w:r>
      <w:r>
        <w:t>рокапсулированное ОТВ (Терма-ОТВ): вещество (огнетушащие жидкость или газ), содержащееся в виде микровключений (микрокапсул) в твердых, пластичных или сыпучих материалах, выделяющееся при подъеме температуры до определенного (заданного) значения.</w:t>
      </w:r>
    </w:p>
    <w:p w:rsidR="00000000" w:rsidRDefault="00F658B5">
      <w:pPr>
        <w:pStyle w:val="ConsPlusNormal"/>
        <w:jc w:val="both"/>
      </w:pPr>
      <w:r>
        <w:t>(п. 3.125</w:t>
      </w:r>
      <w:r>
        <w:t xml:space="preserve"> введен Изменением N 1, утв. Приказом МЧС России от 01.06.2011 N 274)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4. Общие положения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4.1. Автоматические установки пожаротушения (далее - установки или АУП) следует проектировать с учетом общероссийских, региональных и ведомственных нормативных докум</w:t>
      </w:r>
      <w:r>
        <w:t>ентов, действующих в этой области, а также строительных особенностей защищаемых зданий, помещений и сооружений, возможности и условий применения огнетушащих веществ, исходя из характера технологического процесса производства.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Установки предназначены для ту</w:t>
      </w:r>
      <w:r>
        <w:t>шения пожаров классов A и B по ГОСТ 27331; допускается проектирование АУП для тушения пожаров класса C по ГОСТ 27331, если при этом исключается образование взрывоопасной атмосферы.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4.2. Автоматические установки (за исключением автономных) должны выполнять </w:t>
      </w:r>
      <w:r>
        <w:t>одновременно и функцию пожарной сигнализации.</w:t>
      </w:r>
    </w:p>
    <w:p w:rsidR="00000000" w:rsidRDefault="00F658B5">
      <w:pPr>
        <w:pStyle w:val="ConsPlusNormal"/>
        <w:jc w:val="both"/>
      </w:pPr>
      <w:r>
        <w:t>(п. 4.2 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4.3. Тип установки пожаротушения, способ тушения, вид огнетушащего вещества определяются организацией-проектировщиком с учетом пожарно</w:t>
      </w:r>
      <w:r>
        <w:t>й опасности и физико-химических свойств производимых, хранимых и применяемых веществ и материалов, а также особенностей защищаемого оборудования.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4.4. При устройстве установок пожаротушения в зданиях и сооружениях с наличием в них отдельных помещений, где </w:t>
      </w:r>
      <w:r>
        <w:t xml:space="preserve">в соответствии с нормативными документами требуется только пожарная сигнализация, вместо нее с учетом технико-экономического обоснования допускается предусматривать защиту этих помещений установками пожаротушения, принимая во внимание </w:t>
      </w:r>
      <w:hyperlink w:anchor="Par2049" w:tooltip="ПЕРЕЧЕНЬ" w:history="1">
        <w:r>
          <w:rPr>
            <w:color w:val="0000FF"/>
          </w:rPr>
          <w:t>Приложение А</w:t>
        </w:r>
      </w:hyperlink>
      <w:r>
        <w:t>. В этом случае интенсивность подачи огнетушащего вещества следует принимать нормативной, а расход не должен быть диктующим.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4.5. При срабатывании установки пожаротушения должна быть предусмотрена подача сигнала на управление (</w:t>
      </w:r>
      <w:r>
        <w:t>отключение) технологическим оборудованием в защищаемом помещении в соответствии с технологическим регламентом или требованиями настоящего свода правил (при необходимости до подачи огнетушащего вещества).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bookmarkStart w:id="1" w:name="Par264"/>
      <w:bookmarkEnd w:id="1"/>
      <w:r>
        <w:t>5. Водяные и пенные установки пожаротуш</w:t>
      </w:r>
      <w:r>
        <w:t>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5.1. Основные положения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5.1.1. Установки автоматического водяного и пенного пожаротушения должны выполнять функцию тушения или локализации пожара.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5.1.2. Исполнение установок водяного и пенного пожаротушения должно соответствовать требованиям ГОСТ 1</w:t>
      </w:r>
      <w:r>
        <w:t>2.3.046, ГОСТ Р 50680 и ГОСТ Р 50800.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2" w:name="Par270"/>
      <w:bookmarkEnd w:id="2"/>
      <w:r>
        <w:t>5.1.3. Водяные и пенные АУП подразделяются на спринклерные, дренчерные, спринклерно-дренчерные, роботизированные и АУП с принудительным пуском.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5.1.4. Параметры установок пожаротушения по </w:t>
      </w:r>
      <w:hyperlink w:anchor="Par270" w:tooltip="5.1.3. Водяные и пенные АУП подразделяются на спринклерные, дренчерные, спринклерно-дренчерные, роботизированные и АУП с принудительным пуском." w:history="1">
        <w:r>
          <w:rPr>
            <w:color w:val="0000FF"/>
          </w:rPr>
          <w:t>п. 5.1.3</w:t>
        </w:r>
      </w:hyperlink>
      <w:r>
        <w:t xml:space="preserve"> (интенсивность орошения, расход ОТВ, минимальная площадь орошения при срабатывании спринклерн</w:t>
      </w:r>
      <w:r>
        <w:t xml:space="preserve">ой АУП, продолжительность подачи воды и максимальное расстояние между спринклерными оросителями), кроме АУП тонкораспыленной водой и роботизированных установок пожаротушения, следует определять в соответствии с </w:t>
      </w:r>
      <w:hyperlink w:anchor="Par273" w:tooltip="Таблица 5.1" w:history="1">
        <w:r>
          <w:rPr>
            <w:color w:val="0000FF"/>
          </w:rPr>
          <w:t>таблицам</w:t>
        </w:r>
        <w:r>
          <w:rPr>
            <w:color w:val="0000FF"/>
          </w:rPr>
          <w:t>и 5.1</w:t>
        </w:r>
      </w:hyperlink>
      <w:r>
        <w:t xml:space="preserve"> - </w:t>
      </w:r>
      <w:hyperlink w:anchor="Par422" w:tooltip="Таблица 5.3" w:history="1">
        <w:r>
          <w:rPr>
            <w:color w:val="0000FF"/>
          </w:rPr>
          <w:t>5.3</w:t>
        </w:r>
      </w:hyperlink>
      <w:r>
        <w:t xml:space="preserve"> и обязательным </w:t>
      </w:r>
      <w:hyperlink w:anchor="Par2818" w:tooltip="ГРУППЫ ПОМЕЩЕНИЙ" w:history="1">
        <w:r>
          <w:rPr>
            <w:color w:val="0000FF"/>
          </w:rPr>
          <w:t>Приложением Б</w:t>
        </w:r>
      </w:hyperlink>
      <w:r>
        <w:t>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3"/>
      </w:pPr>
      <w:bookmarkStart w:id="3" w:name="Par273"/>
      <w:bookmarkEnd w:id="3"/>
      <w:r>
        <w:t>Таблица 5.1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Cell"/>
        <w:jc w:val="both"/>
      </w:pPr>
      <w:r>
        <w:t>┌──────┬───────────────┬──────────────┬────────────┬─────────┬────────────┐</w:t>
      </w:r>
    </w:p>
    <w:p w:rsidR="00000000" w:rsidRDefault="00F658B5">
      <w:pPr>
        <w:pStyle w:val="ConsPlusCell"/>
        <w:jc w:val="both"/>
      </w:pPr>
      <w:r>
        <w:t>│</w:t>
      </w:r>
      <w:r>
        <w:t>Группа</w:t>
      </w:r>
      <w:r>
        <w:t>│</w:t>
      </w:r>
      <w:r>
        <w:t xml:space="preserve"> Интенсивность </w:t>
      </w:r>
      <w:r>
        <w:t>│</w:t>
      </w:r>
      <w:r>
        <w:t xml:space="preserve"> Расход </w:t>
      </w:r>
      <w:hyperlink w:anchor="Par304" w:tooltip="     &lt;1&gt; Для спринклерных АУП, АУП с принудительным пуском, спринклерно-   " w:history="1">
        <w:r>
          <w:rPr>
            <w:color w:val="0000FF"/>
          </w:rPr>
          <w:t>&lt;1&gt;</w:t>
        </w:r>
      </w:hyperlink>
      <w:r>
        <w:t xml:space="preserve">,  </w:t>
      </w:r>
      <w:r>
        <w:t>│</w:t>
      </w:r>
      <w:r>
        <w:t xml:space="preserve">Минимальная </w:t>
      </w:r>
      <w:r>
        <w:t>│</w:t>
      </w:r>
      <w:r>
        <w:t>Продолжи-</w:t>
      </w:r>
      <w:r>
        <w:t>│</w:t>
      </w:r>
      <w:r>
        <w:t>Максимальное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поме- </w:t>
      </w:r>
      <w:r>
        <w:t>│</w:t>
      </w:r>
      <w:r>
        <w:t xml:space="preserve">   орошения    </w:t>
      </w:r>
      <w:r>
        <w:t>│</w:t>
      </w:r>
      <w:r>
        <w:t xml:space="preserve">л/с, не менее </w:t>
      </w:r>
      <w:r>
        <w:t>│</w:t>
      </w:r>
      <w:r>
        <w:t xml:space="preserve">  площадь   </w:t>
      </w:r>
      <w:r>
        <w:t>│</w:t>
      </w:r>
      <w:r>
        <w:t>тельность</w:t>
      </w:r>
      <w:r>
        <w:t>│</w:t>
      </w:r>
      <w:r>
        <w:t xml:space="preserve">расстояние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щений </w:t>
      </w:r>
      <w:r>
        <w:t>│</w:t>
      </w:r>
      <w:r>
        <w:t xml:space="preserve">  защищаемой   </w:t>
      </w:r>
      <w:r>
        <w:t>│</w:t>
      </w:r>
      <w:r>
        <w:t xml:space="preserve">              </w:t>
      </w:r>
      <w:r>
        <w:t>│</w:t>
      </w:r>
      <w:r>
        <w:t>спринклерной</w:t>
      </w:r>
      <w:r>
        <w:t>│</w:t>
      </w:r>
      <w:r>
        <w:t xml:space="preserve">подачи   </w:t>
      </w:r>
      <w:r>
        <w:t>│</w:t>
      </w:r>
      <w:r>
        <w:t>между сприн-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площади,    </w:t>
      </w:r>
      <w:r>
        <w:t>│</w:t>
      </w:r>
      <w:r>
        <w:t xml:space="preserve">              </w:t>
      </w:r>
      <w:r>
        <w:t>│</w:t>
      </w:r>
      <w:r>
        <w:t xml:space="preserve">  АУП </w:t>
      </w:r>
      <w:hyperlink w:anchor="Par304" w:tooltip="     &lt;1&gt; Для спринклерных АУП, АУП с принудительным пуском, спринклерно-   " w:history="1">
        <w:r>
          <w:rPr>
            <w:color w:val="0000FF"/>
          </w:rPr>
          <w:t>&lt;1&gt;</w:t>
        </w:r>
      </w:hyperlink>
      <w:r>
        <w:t xml:space="preserve">,  </w:t>
      </w:r>
      <w:r>
        <w:t>│</w:t>
      </w:r>
      <w:r>
        <w:t xml:space="preserve">воды,    </w:t>
      </w:r>
      <w:r>
        <w:t>│</w:t>
      </w:r>
      <w:r>
        <w:t xml:space="preserve">клерными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л/(с х кв. м), </w:t>
      </w:r>
      <w:r>
        <w:t>│</w:t>
      </w:r>
      <w:r>
        <w:t xml:space="preserve">              </w:t>
      </w:r>
      <w:r>
        <w:t>│</w:t>
      </w:r>
      <w:r>
        <w:t xml:space="preserve">   кв. м,   </w:t>
      </w:r>
      <w:r>
        <w:t>│</w:t>
      </w:r>
      <w:r>
        <w:t xml:space="preserve">мин., не </w:t>
      </w:r>
      <w:r>
        <w:t>│</w:t>
      </w:r>
      <w:r>
        <w:t xml:space="preserve">оросителями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не менее    </w:t>
      </w:r>
      <w:r>
        <w:t>│</w:t>
      </w:r>
      <w:r>
        <w:t xml:space="preserve">              </w:t>
      </w:r>
      <w:r>
        <w:t>│</w:t>
      </w:r>
      <w:r>
        <w:t xml:space="preserve">  не менее  </w:t>
      </w:r>
      <w:r>
        <w:t>│</w:t>
      </w:r>
      <w:r>
        <w:t xml:space="preserve">менее    </w:t>
      </w:r>
      <w:r>
        <w:t>│</w:t>
      </w:r>
      <w:hyperlink w:anchor="Par304" w:tooltip="     &lt;1&gt; Для спринклерных АУП, АУП с принудительным пуском, спринклерно-   " w:history="1">
        <w:r>
          <w:rPr>
            <w:color w:val="0000FF"/>
          </w:rPr>
          <w:t>&lt;1&gt;</w:t>
        </w:r>
      </w:hyperlink>
      <w:r>
        <w:t xml:space="preserve">, м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</w:t>
      </w:r>
      <w:r>
        <w:t>├─────┬─────────</w:t>
      </w:r>
      <w:r>
        <w:t>┼────┬─────────┤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водой</w:t>
      </w:r>
      <w:r>
        <w:t>│</w:t>
      </w:r>
      <w:r>
        <w:t>раствором</w:t>
      </w:r>
      <w:r>
        <w:t>│</w:t>
      </w:r>
      <w:r>
        <w:t>воды</w:t>
      </w:r>
      <w:r>
        <w:t>│</w:t>
      </w:r>
      <w:r>
        <w:t xml:space="preserve">раствора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>пенообра-</w:t>
      </w:r>
      <w:r>
        <w:t>│</w:t>
      </w:r>
      <w:r>
        <w:t xml:space="preserve">    </w:t>
      </w:r>
      <w:r>
        <w:t>│</w:t>
      </w:r>
      <w:r>
        <w:t>пенообра-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зователя </w:t>
      </w:r>
      <w:r>
        <w:t>│</w:t>
      </w:r>
      <w:r>
        <w:t xml:space="preserve">    </w:t>
      </w:r>
      <w:r>
        <w:t>│</w:t>
      </w:r>
      <w:r>
        <w:t xml:space="preserve">зователя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├──────┼─────┼─────────┼────┼─────────┼────────────┼─────────┼────────────┤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     </w:t>
      </w:r>
      <w:r>
        <w:t>│</w:t>
      </w:r>
      <w:r>
        <w:t xml:space="preserve">0,08 </w:t>
      </w:r>
      <w:r>
        <w:t>│</w:t>
      </w:r>
      <w:r>
        <w:t xml:space="preserve">-        </w:t>
      </w:r>
      <w:r>
        <w:t>│</w:t>
      </w:r>
      <w:r>
        <w:t xml:space="preserve">10  </w:t>
      </w:r>
      <w:r>
        <w:t>│</w:t>
      </w:r>
      <w:r>
        <w:t xml:space="preserve">-        </w:t>
      </w:r>
      <w:r>
        <w:t>│</w:t>
      </w:r>
      <w:r>
        <w:t xml:space="preserve">60          </w:t>
      </w:r>
      <w:r>
        <w:t>│</w:t>
      </w:r>
      <w:r>
        <w:t xml:space="preserve">30       </w:t>
      </w:r>
      <w:r>
        <w:t>│</w:t>
      </w:r>
      <w:r>
        <w:t xml:space="preserve">4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├──────┼─────┼─────────┼────┼─────────┼────────────┼─────────┼────────────┤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 </w:t>
      </w:r>
      <w:r>
        <w:t xml:space="preserve">    </w:t>
      </w:r>
      <w:r>
        <w:t>│</w:t>
      </w:r>
      <w:r>
        <w:t xml:space="preserve">0,12 </w:t>
      </w:r>
      <w:r>
        <w:t>│</w:t>
      </w:r>
      <w:r>
        <w:t xml:space="preserve">0,08     </w:t>
      </w:r>
      <w:r>
        <w:t>│</w:t>
      </w:r>
      <w:r>
        <w:t xml:space="preserve">30  </w:t>
      </w:r>
      <w:r>
        <w:t>│</w:t>
      </w:r>
      <w:r>
        <w:t xml:space="preserve">20       </w:t>
      </w:r>
      <w:r>
        <w:t>│</w:t>
      </w:r>
      <w:r>
        <w:t xml:space="preserve">120         </w:t>
      </w:r>
      <w:r>
        <w:t>│</w:t>
      </w:r>
      <w:r>
        <w:t xml:space="preserve">60       </w:t>
      </w:r>
      <w:r>
        <w:t>│</w:t>
      </w:r>
      <w:r>
        <w:t xml:space="preserve">4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├──────┼─────┼─────────┼────┼─────────┼────────────┼─────────┼────────────┤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     </w:t>
      </w:r>
      <w:r>
        <w:t>│</w:t>
      </w:r>
      <w:r>
        <w:t xml:space="preserve">0,24 </w:t>
      </w:r>
      <w:r>
        <w:t>│</w:t>
      </w:r>
      <w:r>
        <w:t xml:space="preserve">0,12     </w:t>
      </w:r>
      <w:r>
        <w:t>│</w:t>
      </w:r>
      <w:r>
        <w:t xml:space="preserve">60  </w:t>
      </w:r>
      <w:r>
        <w:t>│</w:t>
      </w:r>
      <w:r>
        <w:t xml:space="preserve">30       </w:t>
      </w:r>
      <w:r>
        <w:t>│</w:t>
      </w:r>
      <w:r>
        <w:t xml:space="preserve">120         </w:t>
      </w:r>
      <w:r>
        <w:t>│</w:t>
      </w:r>
      <w:r>
        <w:t xml:space="preserve">60       </w:t>
      </w:r>
      <w:r>
        <w:t>│</w:t>
      </w:r>
      <w:r>
        <w:t xml:space="preserve">4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├──────┼─────┼─────────┼────┼──</w:t>
      </w:r>
      <w:r>
        <w:t>───────┼────────────┼─────────┼────────────┤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4.1   </w:t>
      </w:r>
      <w:r>
        <w:t>│</w:t>
      </w:r>
      <w:r>
        <w:t xml:space="preserve">0,3  </w:t>
      </w:r>
      <w:r>
        <w:t>│</w:t>
      </w:r>
      <w:r>
        <w:t xml:space="preserve">0,15     </w:t>
      </w:r>
      <w:r>
        <w:t>│</w:t>
      </w:r>
      <w:r>
        <w:t xml:space="preserve">110 </w:t>
      </w:r>
      <w:r>
        <w:t>│</w:t>
      </w:r>
      <w:r>
        <w:t xml:space="preserve">55       </w:t>
      </w:r>
      <w:r>
        <w:t>│</w:t>
      </w:r>
      <w:r>
        <w:t xml:space="preserve">180         </w:t>
      </w:r>
      <w:r>
        <w:t>│</w:t>
      </w:r>
      <w:r>
        <w:t xml:space="preserve">60       </w:t>
      </w:r>
      <w:r>
        <w:t>│</w:t>
      </w:r>
      <w:r>
        <w:t xml:space="preserve">4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├──────┼─────┼─────────┼────┼─────────┼────────────┼─────────┼────────────┤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4.2   </w:t>
      </w:r>
      <w:r>
        <w:t>│</w:t>
      </w:r>
      <w:r>
        <w:t xml:space="preserve">-    </w:t>
      </w:r>
      <w:r>
        <w:t>│</w:t>
      </w:r>
      <w:r>
        <w:t xml:space="preserve">0,17     </w:t>
      </w:r>
      <w:r>
        <w:t>│</w:t>
      </w:r>
      <w:r>
        <w:t xml:space="preserve">-   </w:t>
      </w:r>
      <w:r>
        <w:t>│</w:t>
      </w:r>
      <w:r>
        <w:t xml:space="preserve">65       </w:t>
      </w:r>
      <w:r>
        <w:t>│</w:t>
      </w:r>
      <w:r>
        <w:t xml:space="preserve">180         </w:t>
      </w:r>
      <w:r>
        <w:t>│</w:t>
      </w:r>
      <w:r>
        <w:t xml:space="preserve">60     </w:t>
      </w:r>
      <w:r>
        <w:t xml:space="preserve">  </w:t>
      </w:r>
      <w:r>
        <w:t>│</w:t>
      </w:r>
      <w:r>
        <w:t xml:space="preserve">3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├──────┼─────┴─────────┴────┴─────────┼────────────┼─────────┼────────────┤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5     </w:t>
      </w:r>
      <w:r>
        <w:t>│</w:t>
      </w:r>
      <w:r>
        <w:t xml:space="preserve">По </w:t>
      </w:r>
      <w:hyperlink w:anchor="Par328" w:tooltip="Таблица 5.2" w:history="1">
        <w:r>
          <w:rPr>
            <w:color w:val="0000FF"/>
          </w:rPr>
          <w:t>таблице 5.2</w:t>
        </w:r>
      </w:hyperlink>
      <w:r>
        <w:t xml:space="preserve">                </w:t>
      </w:r>
      <w:r>
        <w:t>│</w:t>
      </w:r>
      <w:r>
        <w:t xml:space="preserve">90          </w:t>
      </w:r>
      <w:r>
        <w:t>│</w:t>
      </w:r>
      <w:r>
        <w:t xml:space="preserve">60       </w:t>
      </w:r>
      <w:r>
        <w:t>│</w:t>
      </w:r>
      <w:r>
        <w:t xml:space="preserve">3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├──────┼──────────────────────────────┼────────</w:t>
      </w:r>
      <w:r>
        <w:t>────┼─────────┼────────────┤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6     </w:t>
      </w:r>
      <w:r>
        <w:t>│</w:t>
      </w:r>
      <w:r>
        <w:t xml:space="preserve">-"-                           </w:t>
      </w:r>
      <w:r>
        <w:t>│</w:t>
      </w:r>
      <w:r>
        <w:t xml:space="preserve">90          </w:t>
      </w:r>
      <w:r>
        <w:t>│</w:t>
      </w:r>
      <w:r>
        <w:t xml:space="preserve">60       </w:t>
      </w:r>
      <w:r>
        <w:t>│</w:t>
      </w:r>
      <w:r>
        <w:t xml:space="preserve">3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├──────┼──────────────────────────────┼────────────┼─────────┼────────────┤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7     </w:t>
      </w:r>
      <w:r>
        <w:t>│</w:t>
      </w:r>
      <w:r>
        <w:t xml:space="preserve">-"-                           </w:t>
      </w:r>
      <w:r>
        <w:t>│</w:t>
      </w:r>
      <w:r>
        <w:t xml:space="preserve">90          </w:t>
      </w:r>
      <w:r>
        <w:t>│</w:t>
      </w:r>
      <w:r>
        <w:t>(10 - 25)</w:t>
      </w:r>
      <w:r>
        <w:t>│</w:t>
      </w:r>
      <w:r>
        <w:t xml:space="preserve">3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</w:t>
      </w:r>
      <w:r>
        <w:t>│</w:t>
      </w:r>
      <w:r>
        <w:t xml:space="preserve">            </w:t>
      </w:r>
      <w:r>
        <w:t>│</w:t>
      </w:r>
      <w:hyperlink w:anchor="Par306" w:tooltip="     &lt;2&gt; Продолжительность работы пенных АУП с пеной низкой и средней      " w:history="1">
        <w:r>
          <w:rPr>
            <w:color w:val="0000FF"/>
          </w:rPr>
          <w:t>&lt;2&gt;</w:t>
        </w:r>
      </w:hyperlink>
      <w:r>
        <w:t xml:space="preserve">      </w:t>
      </w:r>
      <w:r>
        <w:t>│</w:t>
      </w:r>
      <w:r>
        <w:t xml:space="preserve">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├──────┴──────────────────────────────┴────────────┴─────────┴────────────┤</w:t>
      </w:r>
    </w:p>
    <w:p w:rsidR="00000000" w:rsidRDefault="00F658B5">
      <w:pPr>
        <w:pStyle w:val="ConsPlusCell"/>
        <w:jc w:val="both"/>
      </w:pPr>
      <w:bookmarkStart w:id="4" w:name="Par304"/>
      <w:bookmarkEnd w:id="4"/>
      <w:r>
        <w:t>│</w:t>
      </w:r>
      <w:r>
        <w:t xml:space="preserve">    &lt;1&gt; Для спринклерных АУП, АУП с принудительным пуском, спринклерно-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дренчерных АУП.           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bookmarkStart w:id="5" w:name="Par306"/>
      <w:bookmarkEnd w:id="5"/>
      <w:r>
        <w:t>│</w:t>
      </w:r>
      <w:r>
        <w:t xml:space="preserve">    &lt;2&gt; Продолжительность работы пенных АУП с пеной низкой и средней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кр</w:t>
      </w:r>
      <w:r>
        <w:t xml:space="preserve">атности при поверхностном пожаротушении следует принимать: 25 мин. -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для помещений группы 7; 15 мин. - для помещений категорий А, Б и В1 по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взрывопожарной опасности; 10 мин. - для помещений категорий В2 и В3 по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пожарной опасности.           </w:t>
      </w:r>
      <w:r>
        <w:t xml:space="preserve">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Примечания: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 xml:space="preserve">1. Группы помещений приведены в </w:t>
      </w:r>
      <w:hyperlink w:anchor="Par2818" w:tooltip="ГРУППЫ ПОМЕЩЕНИЙ" w:history="1">
        <w:r>
          <w:rPr>
            <w:color w:val="0000FF"/>
          </w:rPr>
          <w:t>Приложении Б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2. Для установок пожаротушения</w:t>
      </w:r>
      <w:r>
        <w:t>, в которых используется вода с добавкой смачивателя на основе пенообразователя общего назначения, интенсивность орошения и расход принимаются в 1,5 раза меньше, чем для водяных.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 Для спринклерных установок значения интенсивности орошения и расхода воды </w:t>
      </w:r>
      <w:r>
        <w:t>или раствора пенообразователя приведены для помещений высотой до 10 м, а также для фонарных помещений при суммарной площади фонарей не более 10% площади. Высоту фонарного помещения при площади фонарей более 10% следует принимать до покрытия фонаря. Указанн</w:t>
      </w:r>
      <w:r>
        <w:t xml:space="preserve">ые параметры установок для помещений высотой от 10 до 20 м следует принимать по </w:t>
      </w:r>
      <w:hyperlink w:anchor="Par328" w:tooltip="Таблица 5.2" w:history="1">
        <w:r>
          <w:rPr>
            <w:color w:val="0000FF"/>
          </w:rPr>
          <w:t>таблицам 5.2</w:t>
        </w:r>
      </w:hyperlink>
      <w:r>
        <w:t xml:space="preserve"> - </w:t>
      </w:r>
      <w:hyperlink w:anchor="Par422" w:tooltip="Таблица 5.3" w:history="1">
        <w:r>
          <w:rPr>
            <w:color w:val="0000FF"/>
          </w:rPr>
          <w:t>5.3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4. Если фактическая защищаемая площадь Sф меньше минимальной площади S, орош</w:t>
      </w:r>
      <w:r>
        <w:t>аемой АУП, указанной в таблице 5.3, то фактический расход может быть уменьшен на коэффициент K = Sф / S.</w:t>
      </w:r>
    </w:p>
    <w:p w:rsidR="00000000" w:rsidRDefault="00F658B5">
      <w:pPr>
        <w:pStyle w:val="ConsPlusNormal"/>
        <w:jc w:val="both"/>
      </w:pPr>
      <w:r>
        <w:t>(п. 4 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 Для расчета расхода воды дренчерной АУП необходимо определить количество о</w:t>
      </w:r>
      <w:r>
        <w:t xml:space="preserve">росителей, расположенных в пределах площади орошения этой установкой, и произвести расчет согласно </w:t>
      </w:r>
      <w:hyperlink w:anchor="Par2862" w:tooltip="МЕТОДИКА" w:history="1">
        <w:r>
          <w:rPr>
            <w:color w:val="0000FF"/>
          </w:rPr>
          <w:t>Приложению В</w:t>
        </w:r>
      </w:hyperlink>
      <w:r>
        <w:t xml:space="preserve"> (при интенсивности орошения согласно </w:t>
      </w:r>
      <w:hyperlink w:anchor="Par273" w:tooltip="Таблица 5.1" w:history="1">
        <w:r>
          <w:rPr>
            <w:color w:val="0000FF"/>
          </w:rPr>
          <w:t>таблицам 5.1</w:t>
        </w:r>
      </w:hyperlink>
      <w:r>
        <w:t xml:space="preserve"> - </w:t>
      </w:r>
      <w:hyperlink w:anchor="Par422" w:tooltip="Таблица 5.3" w:history="1">
        <w:r>
          <w:rPr>
            <w:color w:val="0000FF"/>
          </w:rPr>
          <w:t>5.3</w:t>
        </w:r>
      </w:hyperlink>
      <w:r>
        <w:t xml:space="preserve">, соответствующей группе помещений по </w:t>
      </w:r>
      <w:hyperlink w:anchor="Par2818" w:tooltip="ГРУППЫ ПОМЕЩЕНИЙ" w:history="1">
        <w:r>
          <w:rPr>
            <w:color w:val="0000FF"/>
          </w:rPr>
          <w:t>Приложению Б</w:t>
        </w:r>
      </w:hyperlink>
      <w:r>
        <w:t>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 В таблице указаны интенсивности орошения раствором пенообразователя общего назначения.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 Продолжительность работы пенных АУП</w:t>
      </w:r>
      <w:r>
        <w:t xml:space="preserve"> с пеной низкой и средней кратности при поверхностном способе пожаротушения следует принимать: 10 мин. - для помещений категорий В2 и В3 по пожарной опасности; 15 мин. - для помещений категорий А, Б и В1 по взрывопожарной и пожарной опасности; 25 мин. - дл</w:t>
      </w:r>
      <w:r>
        <w:t>я помещений группы 7.</w:t>
      </w:r>
    </w:p>
    <w:p w:rsidR="00000000" w:rsidRDefault="00F658B5">
      <w:pPr>
        <w:pStyle w:val="ConsPlusNormal"/>
        <w:jc w:val="both"/>
      </w:pPr>
      <w:r>
        <w:t>(п. 7 введен Изменением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 Для дренчерных АУП допускается расстановка орос</w:t>
      </w:r>
      <w:r>
        <w:t xml:space="preserve">ителей с расстояниями между ними более, чем приведенные в таблице 5.1 для спринклерных оросителей, при условии, что при расстановке дренчерных оросителей обеспечиваются нормативные значения интенсивности орошения всей защищаемой площади и принятое решение </w:t>
      </w:r>
      <w:r>
        <w:t>не противоречит требованиям технической документации на данный вид оросителей.</w:t>
      </w:r>
    </w:p>
    <w:p w:rsidR="00000000" w:rsidRDefault="00F658B5">
      <w:pPr>
        <w:pStyle w:val="ConsPlusNormal"/>
        <w:jc w:val="both"/>
      </w:pPr>
      <w:r>
        <w:t>(п. 8 введен Изменением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 Расстояние между оросителями под покрытием с уклоном должно приниматься по горизонтальной плоскости</w:t>
      </w:r>
      <w:r>
        <w:t>.</w:t>
      </w:r>
    </w:p>
    <w:p w:rsidR="00000000" w:rsidRDefault="00F658B5">
      <w:pPr>
        <w:pStyle w:val="ConsPlusNormal"/>
        <w:jc w:val="both"/>
      </w:pPr>
      <w:r>
        <w:t>(п. 9 введен Изменением N 1, утв. Приказом МЧС России от 01.06.2011 N 274)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3"/>
      </w:pPr>
      <w:bookmarkStart w:id="6" w:name="Par328"/>
      <w:bookmarkEnd w:id="6"/>
      <w:r>
        <w:t>Таблица 5.2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990"/>
        <w:gridCol w:w="1650"/>
        <w:gridCol w:w="990"/>
        <w:gridCol w:w="1650"/>
        <w:gridCol w:w="990"/>
        <w:gridCol w:w="1650"/>
      </w:tblGrid>
      <w:tr w:rsidR="00000000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lastRenderedPageBreak/>
              <w:t>Высота складирования, м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Группа помещений</w:t>
            </w: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ind w:firstLine="540"/>
              <w:jc w:val="both"/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водой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раствором пенообразователя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водой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раствором пенообразователя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водой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раствором пенообразователя</w:t>
            </w:r>
          </w:p>
        </w:tc>
      </w:tr>
      <w:tr w:rsidR="00000000">
        <w:tc>
          <w:tcPr>
            <w:tcW w:w="10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  <w:outlineLvl w:val="4"/>
            </w:pPr>
            <w:r>
              <w:t>Интенсивность орошения защищаемой площади</w:t>
            </w:r>
          </w:p>
          <w:p w:rsidR="00000000" w:rsidRDefault="00F658B5">
            <w:pPr>
              <w:pStyle w:val="ConsPlusNormal"/>
              <w:jc w:val="center"/>
            </w:pPr>
            <w:r>
              <w:t xml:space="preserve">(согласно </w:t>
            </w:r>
            <w:hyperlink w:anchor="Par273" w:tooltip="Таблица 5.1" w:history="1">
              <w:r>
                <w:rPr>
                  <w:color w:val="0000FF"/>
                </w:rPr>
                <w:t>таблице 5.1</w:t>
              </w:r>
            </w:hyperlink>
            <w:r>
              <w:t>), л/(с х кв. м), не менее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До 1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 до 2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2 до 3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3 до 4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4 до 5,5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10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  <w:outlineLvl w:val="4"/>
            </w:pPr>
            <w:r>
              <w:t>Расход, л/с, не менее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До 1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 до 2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2 до 3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54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3 до 4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4 до 5,5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75</w:t>
            </w:r>
          </w:p>
        </w:tc>
      </w:tr>
    </w:tbl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Примечания: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 xml:space="preserve">1. Группы помещений приведены в </w:t>
      </w:r>
      <w:hyperlink w:anchor="Par2818" w:tooltip="ГРУППЫ ПОМЕЩЕНИЙ" w:history="1">
        <w:r>
          <w:rPr>
            <w:color w:val="0000FF"/>
          </w:rPr>
          <w:t>Приложении Б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2. В </w:t>
      </w:r>
      <w:hyperlink w:anchor="Par2841" w:tooltip="6" w:history="1">
        <w:r>
          <w:rPr>
            <w:color w:val="0000FF"/>
          </w:rPr>
          <w:t>группе 6</w:t>
        </w:r>
      </w:hyperlink>
      <w:r>
        <w:t xml:space="preserve"> тушение резины, РТИ, каучука и смол рекомендуется осуществлять водой со смачивателем или низкократной пеной.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 Для складов с высотой складирования до 5,5 м и выс</w:t>
      </w:r>
      <w:r>
        <w:t xml:space="preserve">отой помещения более 10 м расход и интенсивность орошения водой и раствором пенообразователя по </w:t>
      </w:r>
      <w:hyperlink w:anchor="Par2839" w:tooltip="5" w:history="1">
        <w:r>
          <w:rPr>
            <w:color w:val="0000FF"/>
          </w:rPr>
          <w:t>группам 5</w:t>
        </w:r>
      </w:hyperlink>
      <w:r>
        <w:t xml:space="preserve"> - </w:t>
      </w:r>
      <w:hyperlink w:anchor="Par2843" w:tooltip="7" w:history="1">
        <w:r>
          <w:rPr>
            <w:color w:val="0000FF"/>
          </w:rPr>
          <w:t>7</w:t>
        </w:r>
      </w:hyperlink>
      <w:r>
        <w:t xml:space="preserve"> должны быть увеличены из расчета 10% на каждые 2 м высоты помещения.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4. В </w:t>
      </w:r>
      <w:hyperlink w:anchor="Par328" w:tooltip="Таблица 5.2" w:history="1">
        <w:r>
          <w:rPr>
            <w:color w:val="0000FF"/>
          </w:rPr>
          <w:t>таблице</w:t>
        </w:r>
      </w:hyperlink>
      <w:r>
        <w:t xml:space="preserve"> указаны интенсивности орошения раствором пенообразователя общего назначения.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 Допускается осуществлять проектирование АУП при высоте складирования более 5,5 м после проведения испытаний, подтверждающих основные заявл</w:t>
      </w:r>
      <w:r>
        <w:t>енные параметры, при наличии специальных технических условий применительно к каждому конкретному объекту или группе однородных объектов, разработанных организацией, имеющей соответствующие полномочия.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3"/>
      </w:pPr>
      <w:bookmarkStart w:id="7" w:name="Par422"/>
      <w:bookmarkEnd w:id="7"/>
      <w:r>
        <w:t>Таблица 5.3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990"/>
        <w:gridCol w:w="990"/>
        <w:gridCol w:w="1650"/>
        <w:gridCol w:w="990"/>
        <w:gridCol w:w="1650"/>
        <w:gridCol w:w="990"/>
        <w:gridCol w:w="1650"/>
        <w:gridCol w:w="1650"/>
      </w:tblGrid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Высота помещения, м</w:t>
            </w:r>
          </w:p>
        </w:tc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Группа помещений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4.2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водой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водой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раствором пенообразователя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водой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раствором пенообразователя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водой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раствором пенообразователя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раствором пенообразователя</w:t>
            </w:r>
          </w:p>
        </w:tc>
      </w:tr>
      <w:tr w:rsidR="00000000">
        <w:tc>
          <w:tcPr>
            <w:tcW w:w="13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  <w:outlineLvl w:val="4"/>
            </w:pPr>
            <w:r>
              <w:t>Интенсивность орошения защищаемой площади орошения, л/(с х кв. м), не менее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10 до 12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0,20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12 до 14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0,22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14 до 16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16 до 18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0,27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lastRenderedPageBreak/>
              <w:t>Св. 18 до 20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0,30</w:t>
            </w:r>
          </w:p>
        </w:tc>
      </w:tr>
      <w:tr w:rsidR="00000000">
        <w:tc>
          <w:tcPr>
            <w:tcW w:w="13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  <w:outlineLvl w:val="4"/>
            </w:pPr>
            <w:r>
              <w:t>Расход ОТВ, Q, л/с, не менее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10 до 12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95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12 до 14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115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14 до 16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16 до 18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165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18 до 20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195</w:t>
            </w:r>
          </w:p>
        </w:tc>
      </w:tr>
      <w:tr w:rsidR="00000000">
        <w:tc>
          <w:tcPr>
            <w:tcW w:w="13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  <w:outlineLvl w:val="4"/>
            </w:pPr>
            <w:r>
              <w:t>Минимальная площадь орошения S, кв. м, не менее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10 до 12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238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12 до 14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259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14 до 16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276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16 до 18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303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18 до 20 вкл.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325</w:t>
            </w:r>
          </w:p>
        </w:tc>
      </w:tr>
    </w:tbl>
    <w:p w:rsidR="00000000" w:rsidRDefault="00F658B5">
      <w:pPr>
        <w:pStyle w:val="ConsPlusNormal"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Примечания: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1. Группы помещений приведены в </w:t>
      </w:r>
      <w:hyperlink w:anchor="Par2818" w:tooltip="ГРУППЫ ПОМЕЩЕНИЙ" w:history="1">
        <w:r>
          <w:rPr>
            <w:color w:val="0000FF"/>
          </w:rPr>
          <w:t>Приложении Б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2. Параметры по расходу и интенсивности орошения приведены для водяных и пенных оросителей общего назначения (по ГОСТ Р 51043).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3. В </w:t>
      </w:r>
      <w:hyperlink w:anchor="Par422" w:tooltip="Таблица 5.3" w:history="1">
        <w:r>
          <w:rPr>
            <w:color w:val="0000FF"/>
          </w:rPr>
          <w:t>таблице</w:t>
        </w:r>
      </w:hyperlink>
      <w:r>
        <w:t xml:space="preserve"> указаны интенсивности орошения раствором пенообразователя общего назначения.</w:t>
      </w:r>
    </w:p>
    <w:p w:rsidR="00000000" w:rsidRDefault="00F658B5">
      <w:pPr>
        <w:pStyle w:val="ConsPlusNonformat"/>
        <w:spacing w:before="200"/>
        <w:jc w:val="both"/>
      </w:pPr>
      <w:r>
        <w:t xml:space="preserve">    4.  В  случае   если  фактическая  площадь  S ,  защищаемая установками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ф</w:t>
      </w:r>
    </w:p>
    <w:p w:rsidR="00000000" w:rsidRDefault="00F658B5">
      <w:pPr>
        <w:pStyle w:val="ConsPlusNonformat"/>
        <w:jc w:val="both"/>
      </w:pPr>
      <w:r>
        <w:t>водяного  и  пенного  пожаротушения,  меньше минима</w:t>
      </w:r>
      <w:r>
        <w:t>льной площади орошения S</w:t>
      </w:r>
    </w:p>
    <w:p w:rsidR="00000000" w:rsidRDefault="00F658B5">
      <w:pPr>
        <w:pStyle w:val="ConsPlusNonformat"/>
        <w:jc w:val="both"/>
      </w:pPr>
      <w:r>
        <w:t>спринклерной  АУП,  АУП  с принудительным пуском или спринклерно-дренчерной</w:t>
      </w:r>
    </w:p>
    <w:p w:rsidR="00000000" w:rsidRDefault="00F658B5">
      <w:pPr>
        <w:pStyle w:val="ConsPlusNonformat"/>
        <w:jc w:val="both"/>
      </w:pPr>
      <w:r>
        <w:t xml:space="preserve">АУП,  указанной в </w:t>
      </w:r>
      <w:hyperlink w:anchor="Par422" w:tooltip="Таблица 5.3" w:history="1">
        <w:r>
          <w:rPr>
            <w:color w:val="0000FF"/>
          </w:rPr>
          <w:t>таблице 5.3</w:t>
        </w:r>
      </w:hyperlink>
      <w:r>
        <w:t>, то фактический расход может быть уменьшен на</w:t>
      </w:r>
    </w:p>
    <w:p w:rsidR="00000000" w:rsidRDefault="00F658B5">
      <w:pPr>
        <w:pStyle w:val="ConsPlusNonformat"/>
        <w:jc w:val="both"/>
      </w:pPr>
      <w:r>
        <w:t>коэффициент К = S  / S.</w:t>
      </w:r>
    </w:p>
    <w:p w:rsidR="00000000" w:rsidRDefault="00F658B5">
      <w:pPr>
        <w:pStyle w:val="ConsPlusNonformat"/>
        <w:jc w:val="both"/>
      </w:pPr>
      <w:r>
        <w:t xml:space="preserve">               </w:t>
      </w:r>
      <w:r>
        <w:t xml:space="preserve">  ф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5.1.5. Максимальное давление у диктующего оросителя водяных и пенных АУП не должно превышать 1 МПа, если иное не регламентировано применительно к конкретному защищаемому объекту или группе однородных объектов техническими условиями, разработанными орг</w:t>
      </w:r>
      <w:r>
        <w:t>анизацией, имеющей соответствующие полномочия.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Далее по тексту, если не оговорено иное, под термином "ороситель" подразумевается как разбрызгиватель, так и распылитель по ГОСТ Р 51043.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5.1.6. Методика расчета гидравлических сетей спринклерных и дренчерных установок пожаротушения водой и водными растворами, агрегатных АУП тонкораспыленной водой, АУП с принудительным пуском и спринклерно-дренчерных АУП приведена в </w:t>
      </w:r>
      <w:hyperlink w:anchor="Par2862" w:tooltip="МЕТОДИКА" w:history="1">
        <w:r>
          <w:rPr>
            <w:color w:val="0000FF"/>
          </w:rPr>
          <w:t>Приложении В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5.1.7. Для помещений, в которых имеется оборудование с открытыми неизолированными токоведущими частями, находящимися под напряжением, при водяном и пенном пожаротушении следует предусматривать автоматическое отключение электроэне</w:t>
      </w:r>
      <w:r>
        <w:t>ргии до момента подачи огнетушащего вещества на очаг пожара.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Допускается включение АУП для тушения оборудования с открытыми неизолированными токоведущими частями, находящимися под напряжением, при наличии применительно к конкретному защищаемому объекту или</w:t>
      </w:r>
      <w:r>
        <w:t xml:space="preserve"> группе однородных объектов технических условий, разработанных организацией, имеющей соответствующие полномочия.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5.1.8. Пенные АУП должны отвечать требованиям ГОСТ Р 50588 и </w:t>
      </w:r>
      <w:hyperlink w:anchor="Par4878" w:tooltip="[1] Рекомендации        Порядок применения пенообразователей для тушения" w:history="1">
        <w:r>
          <w:rPr>
            <w:color w:val="0000FF"/>
          </w:rPr>
          <w:t>[1]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5.1.9. АУП, кроме спринклерных, должны быть оснащены ручным пуском: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дистанционным - от устройств, расположенных у входа в защищаемое помещение, и при необходимости - с пожарного поста;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местным - от устройств, установленных в узле у</w:t>
      </w:r>
      <w:r>
        <w:t>правления и (или) в насосной станции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5.1.10. Устройства ручного пуска должны быть защищены от случайного приведения их в действие и механического повреждения и должны находиться вне возможной зоны горения.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5.1.11. В пределах одного защищаемо</w:t>
      </w:r>
      <w:r>
        <w:t>го помещения следует устанавливать оросители с равными коэффициентами тепловой инерционности (для спринклерных оросителей) и производительности, одинаковым типом и конструктивным исполнением. Допускается в одном помещении со спринклерными оросителями испол</w:t>
      </w:r>
      <w:r>
        <w:t>ьзовать дренчерные оросители водяных завес с параметрами, отличающимися от параметров спринклерных оросителей, при этом все дренчерные оросители должны иметь тождественный коэффициент производительности, одинаковый тип и конструктивное исполнение.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5.1.12. </w:t>
      </w:r>
      <w:r>
        <w:t xml:space="preserve">Оросители следует устанавливать в соответствии с требованиями </w:t>
      </w:r>
      <w:hyperlink w:anchor="Par273" w:tooltip="Таблица 5.1" w:history="1">
        <w:r>
          <w:rPr>
            <w:color w:val="0000FF"/>
          </w:rPr>
          <w:t>таблицы 5.1</w:t>
        </w:r>
      </w:hyperlink>
      <w:r>
        <w:t xml:space="preserve"> и с учетом их технических характеристик (монтажного положения, коэффициента тепловой инерционности, интенсивности орошения, эпюр орошения и т.</w:t>
      </w:r>
      <w:r>
        <w:t>п.), а распылители - с учетом их технических характеристик (монтажного положения, коэффициента тепловой инерционности, интенсивности орошения, эпюр орошения и т.п.) и требованиями нормативно-технической документации разработчика или изготовителя распылител</w:t>
      </w:r>
      <w:r>
        <w:t>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5.1.13. Расстояние между оросителем и верхней точкой пожарной нагрузки, технологического оборудования или строительных конструкций определяется с учетом диапазона рабочего гидравлического давления и соответствующей ему формы потока распыленных струй.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</w:t>
      </w:r>
      <w:r>
        <w:t>.1.14. АУП должны быть обеспечены запасом оросителей в количестве не менее 10% от числа смонтированных и не менее 2% от этого же числа для проведения испытаний.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5.1.15. Для помещений </w:t>
      </w:r>
      <w:hyperlink w:anchor="Par2826" w:tooltip="1" w:history="1">
        <w:r>
          <w:rPr>
            <w:color w:val="0000FF"/>
          </w:rPr>
          <w:t>группы 1</w:t>
        </w:r>
      </w:hyperlink>
      <w:r>
        <w:t xml:space="preserve"> (Приложение Б) в подвесных горизо</w:t>
      </w:r>
      <w:r>
        <w:t>нтальных потолках могут устанавливаться скрытые, углубленные или потайные оросители.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5.1.16. Для идентификации места загорания защищаемый объект может быть условно разделен на отдельные зоны; в качестве идентифицирующего устройства могут использоваться тел</w:t>
      </w:r>
      <w:r>
        <w:t>евизионные камеры и матричные световые датчики с адресным указанием очага пожара, адресные автоматические пожарные извещатели, сигнализаторы потока жидкости или спринклерные оросители с контролем пуска.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5.1.17. При использовании сигнализатора потока жидкос</w:t>
      </w:r>
      <w:r>
        <w:t>ти перед ним допускается устанавливать запорную арматуру.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5.1.18. Запорные устройства (задвижки, затворы), установленные на вводных трубопроводах к пожарным насосам, на подводящих и питающих трубопроводах, должны обеспечивать визуальный и автоматический ко</w:t>
      </w:r>
      <w:r>
        <w:t>нтроль состояния своего запорного органа ("Закрыто" - "Открыто").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5.1.19. В защищаемых помещениях должны быть предусмотрены меры по удалению ОТВ, пролитого при испытании или срабатывании установки пожаротушения.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bookmarkStart w:id="8" w:name="Par596"/>
      <w:bookmarkEnd w:id="8"/>
      <w:r>
        <w:t>5.2. Спринклерные установки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</w:t>
      </w:r>
      <w:r>
        <w:t xml:space="preserve">2.1. Спринклерные установки водяного и пенного пожаротушения в зависимости от </w:t>
      </w:r>
      <w:r>
        <w:lastRenderedPageBreak/>
        <w:t>температуры воздуха в помещениях следует проектировать водозаполненными или воздушными.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5.2.2. Спринклерные установки следует проектировать для помещений высотой не более 20 м, з</w:t>
      </w:r>
      <w:r>
        <w:t>а исключением установок, предназначенных для защиты конструктивных элементов покрытий зданий и сооружений; для защиты конструктивных элементов покрытий зданий и сооружений параметры установок для помещений высотой более 20 м следует принимать по 1-й группе</w:t>
      </w:r>
      <w:r>
        <w:t xml:space="preserve"> помещений (см. </w:t>
      </w:r>
      <w:hyperlink w:anchor="Par273" w:tooltip="Таблица 5.1" w:history="1">
        <w:r>
          <w:rPr>
            <w:color w:val="0000FF"/>
          </w:rPr>
          <w:t>таблицу 5.1</w:t>
        </w:r>
      </w:hyperlink>
      <w:r>
        <w:t>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5.2.3. Для одной секции спринклерной установки следует принимать не более 800 спринклерных оросителей всех типов. При использовании сигнализаторов потока жидкости или оросителей с контро</w:t>
      </w:r>
      <w:r>
        <w:t>лем состояния количество спринклерных оросителей может быть увеличено до 1200.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5.2.4. Время с момента срабатывания спринклерного оросителя, установленного на воздушном трубопроводе, до начала подачи воды из него не должно превышать 180 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5.2.5. Если расче</w:t>
      </w:r>
      <w:r>
        <w:t>тное время срабатывания воздушной АУП больше 180 с, то необходимо использовать акселератор или эксгаустеры.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5.2.6. Максимальное рабочее пневматическое давление в системе питающих и распределительных трубопроводов спринклерной воздушной и спринклерно-дренче</w:t>
      </w:r>
      <w:r>
        <w:t>рной воздушной АУП должно выбираться из условия обеспечения инерционности установки не более 180 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5.2.7. Продолжительность запо</w:t>
      </w:r>
      <w:r>
        <w:t>лнения спринклерной воздушной или спринклерно-дренчерной воздушной секции АУП воздухом до рабочего пневматического давления должна быть не более 1 ч.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5.2.8. Расчет диаметра воздушного компенсатора должен производиться из условия компенсации утечки воздуха </w:t>
      </w:r>
      <w:r>
        <w:t>из системы трубопроводов спринклерной воздушной или спринклерно-дренчерной воздушной секции АУП с расходом в 2 - 3 раза меньше, чем расход сжатого воздуха при срабатывании диктующего оросителя с соответствующим ему коэффициентом производительности.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5.2.9. </w:t>
      </w:r>
      <w:r>
        <w:t>В спринклерных воздушных АУП сигнал на отключение компрессора должен подаваться при срабатывании акселератора или снижении пневматического давления в системе трубопроводов ниже минимального рабочего давления на 0,01 МПа.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5.2.10. У сигнализаторов потока жид</w:t>
      </w:r>
      <w:r>
        <w:t>кости, предназначенных для идентификации адреса загорания, предусматривать задержку выдачи управляющего сигнала не требуется, при этом в СПЖ может быть включена только одна контактная группа.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5.2.11. В зданиях с балочными перекрытиями (покрытиями) класса п</w:t>
      </w:r>
      <w:r>
        <w:t>ожарной опасности К0 и К1 с выступающими частями высотой более 0,3 м, а в остальных случаях - более 0,2 м спринклерные оросители следует размещать между балками, ребрами плит и другими выступающими элементами перекрытия (покрытия) с учетом обеспечения равн</w:t>
      </w:r>
      <w:r>
        <w:t>омерности орошения пола.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5.2.12. Расстояние от центра термочувствительного элемента теплового замка спринклерного оросителя до плоскости перекрытия (покрытия) должно быть в пределах (0,08 до 0,30) м; в исключительных случаях, обусловленных конструкцией пок</w:t>
      </w:r>
      <w:r>
        <w:t>рытий (например, наличием выступов), допускается увеличить это расстояние до 0,40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5.2.13. Расстояние от оси термочувствительного элемента теплового замка настенного спринклерного оросителя до плоскости перекрытия должно быть в пределах 0,07 - 0,15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</w:t>
      </w:r>
      <w:r>
        <w:t>2.14. Проектирование распределительной сети с оросителями для подвесных потолков должно выполняться в соответствии с требованиями технической документации на данный вид оросителей.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5.2.15. При устройстве установок пожаротушения в помещениях, имеющих технол</w:t>
      </w:r>
      <w:r>
        <w:t>огическое оборудование и площадки, горизонтально или наклонно установленные вентиляционные короба с шириной или диаметром свыше 0,75 м, расположенные на высоте не менее 0,7 м от плоскости пола, если они препятствуют орошению защищаемой поверхности, следует</w:t>
      </w:r>
      <w:r>
        <w:t xml:space="preserve"> дополнительно под эти площадки, оборудование и короба установить спринклерные оросители или распылители.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5.2.16. В зданиях с односкатными и двухскатными покрытиями, имеющими уклон более 1/3, расстояние по горизонтали от спринклерных оросителей или распыли</w:t>
      </w:r>
      <w:r>
        <w:t>телей до стен и от спринклерных оросителей или распылителей до конька покрытия должно быть: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не более 1,5 м - при покрытиях с классом пожарной опасности К0;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не более 0,8 м - в остальных случаях.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5.2.17. Номинальная температура срабатывания спринклерных </w:t>
      </w:r>
      <w:r>
        <w:t>оросителей или распылителей должна выбираться по ГОСТ Р 51043 в зависимости от температуры окружающей среды в зоне их расположения (таблица 5.4).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3"/>
      </w:pPr>
      <w:r>
        <w:t>Таблица 5.4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lastRenderedPageBreak/>
              <w:t>Предельно допустимая рабочая температура окружающей среды в зоне расположения спринклерных оросителей, 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Номинальная температура срабатывания, °С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До 38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57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39 до 50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68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39 до 52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72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39 до 52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74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51 до 58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79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53 до 70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93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71 до 77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78 до 86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121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71 до 100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141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101 до 120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163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101 до 140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182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141 до 162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204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141 до 185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227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186 до 200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240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201 до 220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От 221 до 300 вкл.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343</w:t>
            </w:r>
          </w:p>
        </w:tc>
      </w:tr>
    </w:tbl>
    <w:p w:rsidR="00000000" w:rsidRDefault="00F658B5">
      <w:pPr>
        <w:pStyle w:val="ConsPlusNormal"/>
        <w:ind w:firstLine="540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5.2.18. Предельно допустимая рабочая температура окружающей среды в зоне расположения спринклерных оросителей принимается по максимальному значению температуры в одном из следующих случаев: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по максимальной температуре, которая может возникнуть по техноло</w:t>
      </w:r>
      <w:r>
        <w:t>гическому регламенту, либо вследствие аварийной ситуации;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вследствие нагрева покрытия защищаемого помещения под воздействием солнечной тепловой радиации.</w:t>
      </w:r>
    </w:p>
    <w:p w:rsidR="00000000" w:rsidRDefault="00F658B5">
      <w:pPr>
        <w:pStyle w:val="ConsPlusNonformat"/>
        <w:spacing w:before="200"/>
        <w:jc w:val="both"/>
      </w:pPr>
      <w:r>
        <w:t xml:space="preserve">    5.2.19.  При  пожарной  нагрузке  не менее 1400 МДж/кв. м для складских</w:t>
      </w:r>
    </w:p>
    <w:p w:rsidR="00000000" w:rsidRDefault="00F658B5">
      <w:pPr>
        <w:pStyle w:val="ConsPlusNonformat"/>
        <w:jc w:val="both"/>
      </w:pPr>
      <w:r>
        <w:t>помещений,  для  помещен</w:t>
      </w:r>
      <w:r>
        <w:t>ий  высотой  более  10 м и для помещений, в которых</w:t>
      </w:r>
    </w:p>
    <w:p w:rsidR="00000000" w:rsidRDefault="00F658B5">
      <w:pPr>
        <w:pStyle w:val="ConsPlusNonformat"/>
        <w:jc w:val="both"/>
      </w:pPr>
      <w:r>
        <w:t>основным   горючим  продуктом  являются  ЛВЖ  и  ГЖ,  коэффициент  тепловой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0,5</w:t>
      </w:r>
    </w:p>
    <w:p w:rsidR="00000000" w:rsidRDefault="00F658B5">
      <w:pPr>
        <w:pStyle w:val="ConsPlusNonformat"/>
        <w:jc w:val="both"/>
      </w:pPr>
      <w:r>
        <w:t>инерционности спринклерных оросителей должен быть менее 8</w:t>
      </w:r>
      <w:r>
        <w:t>0 (м х с)   .</w:t>
      </w:r>
    </w:p>
    <w:p w:rsidR="00000000" w:rsidRDefault="00F658B5">
      <w:pPr>
        <w:pStyle w:val="ConsPlusNormal"/>
        <w:ind w:firstLine="540"/>
        <w:jc w:val="both"/>
      </w:pPr>
      <w:r>
        <w:t>5.2.20. Спринклерные оросители или распылители водозаполненных установок можно устанавливать вертикально розетками вверх или вниз либо горизонтально; в воздушных установках - только вертикально розетками вверх или горизонтально.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5.2.21. В мес</w:t>
      </w:r>
      <w:r>
        <w:t>тах, где имеется опасность механического повреждения оросителей, они должны быть защищены специальными ограждающими устройствами, не ухудшающими интенсивность и равномерность орошения.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5.2.22. Расстояние между спринклерными оросителями и стенами (перегород</w:t>
      </w:r>
      <w:r>
        <w:t xml:space="preserve">ками) с классом пожарной опасности К0 и К1 не должно превышать половины расстояния между спринклерными оросителями, указанными в </w:t>
      </w:r>
      <w:hyperlink w:anchor="Par273" w:tooltip="Таблица 5.1" w:history="1">
        <w:r>
          <w:rPr>
            <w:color w:val="0000FF"/>
          </w:rPr>
          <w:t>таблице 5.1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Расстояние между спринклерными оросителями и стенами (перегородками) с кла</w:t>
      </w:r>
      <w:r>
        <w:t>ссом пожарной опасности К2, К3 и ненормируемым классом пожарной опасности не должно превышать 1,2 м. Расстояние между спринклерными оросителями установок водяного пожаротушения должно быть не менее 1,5 м (по горизонтали).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Расстояние между спринклерными рас</w:t>
      </w:r>
      <w:r>
        <w:t>пылителями и стенами (перегородками) с классом пожарной опасности К0 и К1, между спринклерными распылителями и стенами (перегородками) с классом пожарной опасности К2, К3 и ненормируемым классом пожарной опасности должны приниматься по нормативно-техническ</w:t>
      </w:r>
      <w:r>
        <w:t>ой документации предприятия - изготовителя распылителей или модульных установок.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5.2.23. В спринклерных АУП на питающих и распределительных трубопроводах диаметром DN 65 и более допускается установка пожарных кранов по </w:t>
      </w:r>
      <w:hyperlink w:anchor="Par4880" w:tooltip="[2] СП 10.13130.2009    Системы противопожарной защиты. Внутренний" w:history="1">
        <w:r>
          <w:rPr>
            <w:color w:val="0000FF"/>
          </w:rPr>
          <w:t>[2]</w:t>
        </w:r>
      </w:hyperlink>
      <w:r>
        <w:t>, ГОСТ Р 51049, ГОСТ Р 51115, ГОСТ Р 51844, ГОСТ Р 53278, ГОСТ Р 53279 и ГОСТ Р 53331, а устройств первичного пожаротушения - по специальным техническим условиям.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5.2.24. Давление огнетушащего в</w:t>
      </w:r>
      <w:r>
        <w:t>ещества (ОТВ) у открытых пожарных кранов не должно превышать 0,4 МПа; при необходимости ограничения давления у открытых пожарных кранов до 0,4 МПа могут использоваться диафрагмы.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5.2.25. Расчет диаметра отверстия диафрагмы производится по </w:t>
      </w:r>
      <w:hyperlink w:anchor="Par4880" w:tooltip="[2] СП 10.13130.2009    Системы противопожарной защиты. Внутренний" w:history="1">
        <w:r>
          <w:rPr>
            <w:color w:val="0000FF"/>
          </w:rPr>
          <w:t>[2]</w:t>
        </w:r>
      </w:hyperlink>
      <w:r>
        <w:t xml:space="preserve">; для многоэтажных зданий </w:t>
      </w:r>
      <w:r>
        <w:lastRenderedPageBreak/>
        <w:t>допускается устанавливать один типоразмер диафрагм на 3 - 4 этажа.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5.2.26. Секция спринклерной установки с более 12 пожарными кранами должна иметь д</w:t>
      </w:r>
      <w:r>
        <w:t>ва ввода. Для спринклерных установок с двумя секциями и более второй ввод с задвижкой допускается осуществлять от смежной секции. При этом над узлами управления необходимо предусматривать задвижку с ручным приводом и между этими узлами управления установит</w:t>
      </w:r>
      <w:r>
        <w:t>ь разделительную задвижку, а подводящий трубопровод должен быть закольцован.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5.2.27. Присоединение производственного, санитарно-технического оборудования к питающим трубопроводам установок пожаротушения не допускается.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bookmarkStart w:id="9" w:name="Par674"/>
      <w:bookmarkEnd w:id="9"/>
      <w:r>
        <w:t>5.3. Дренчерные установк</w:t>
      </w:r>
      <w:r>
        <w:t>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3"/>
      </w:pPr>
      <w:r>
        <w:t>5.3.1. Общие требования к дренчерным АУП и водяным завесам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10" w:name="Par677"/>
      <w:bookmarkEnd w:id="10"/>
      <w:r>
        <w:t>5.3.1.1. Автоматическое включение дренчерных установок следует осуществлять по сигналам от одного из видов технических средств или по совокупности сигналов этих технических средств: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пожарных извещателей установок пожарной сигнализации;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побудительных систем;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спринклерной АУП;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датчиков технологического оборудования.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5.3.1.2. Высота расположения заполненного водой или раствором пенообразователя побудительного трубопровода дренчер</w:t>
      </w:r>
      <w:r>
        <w:t>ных АУП должна соответствовать технической документации на дренчерный сигнальный клапан.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11" w:name="Par683"/>
      <w:bookmarkEnd w:id="11"/>
      <w:r>
        <w:t>5.3.1.3. Расстояние от центра теплового замка побудительной системы до плоскости перекрытия должно быть от 0,08 до 0,30 м; в исключительных случаях, обусло</w:t>
      </w:r>
      <w:r>
        <w:t>вленных конструкцией покрытий (например, наличием выступов), допускается увеличить это расстояние до 0,40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5.3.1.4. Диаметр побудительного трубопровода дренчерной установки должен быть не менее 15 мм.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12" w:name="Par685"/>
      <w:bookmarkEnd w:id="12"/>
      <w:r>
        <w:t xml:space="preserve">5.3.1.5. Гидравлический расчет распределительных сетей дренчерных АУП и водяных завес рекомендуется проводить по методам, изложенным в </w:t>
      </w:r>
      <w:hyperlink w:anchor="Par2862" w:tooltip="МЕТОДИКА" w:history="1">
        <w:r>
          <w:rPr>
            <w:color w:val="0000FF"/>
          </w:rPr>
          <w:t>Приложении В</w:t>
        </w:r>
      </w:hyperlink>
      <w:r>
        <w:t>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3"/>
      </w:pPr>
      <w:r>
        <w:t>5.3.2. Требования к водяным завесам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5.3.2.1. Для нескольких функцион</w:t>
      </w:r>
      <w:r>
        <w:t>ально связанных дренчерных водяных завес допускается предусматривать один узел управления.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5.3.2.2. Включение дренчерных завес должно обеспечиваться как автоматически, так и вручную (дистанционно или по месту).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 xml:space="preserve">5.3.2.3. Допускается подключать к питающим и </w:t>
      </w:r>
      <w:r>
        <w:t>распределительным трубопроводам спринклерных АУП дренчерные завесы для защиты дверных и технологических проемов через автоматическое или ручное запорное устройство, а к подводящим - дренчерную АУП через автоматическое запорное устройство.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5.3.2.4. При шири</w:t>
      </w:r>
      <w:r>
        <w:t>не защищаемых технологических проемов, ворот или дверей до 5 м распределительный трубопровод с оросителями выполняется в одну нитку. Расстояние между оросителями дренчерной завесы вдоль распределительного трубопровода при монтаже в одну нитку следует опред</w:t>
      </w:r>
      <w:r>
        <w:t>елять из расчета обеспечения по всей ширине защиты удельного расхода 1 л/(с х м).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5.3.2.5. При ширине защищаемых технологических проемов, ворот или дверей 5 м и более и при использовании дренчерных завес вместо противопожарных стен распределительный трубоп</w:t>
      </w:r>
      <w:r>
        <w:t>ровод с оросителями выполняется в две нитки с удельным расходом каждой нитки не менее 0,5 л/(с х м), нитки располагаются на расстоянии между собой 0,4 - 0,6 м; оросители относительно ниток должны устанавливаться в шахматном порядке. Крайние оросители, расп</w:t>
      </w:r>
      <w:r>
        <w:t>оложенные рядом со стеной, должны отстоять от нее на расстоянии не более 0,5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5.3.2.6. Если водяная завеса предназначена для повышения огнестойкости стен, то используются две нитки с оросителями, каждая из которых монтируется с противоположной стороны ст</w:t>
      </w:r>
      <w:r>
        <w:t>ены на расстоянии от стены не более 0,5 м; удельный расход каждой завесы не менее 0,5 л/(с х м). В работу включается та нитка, со стороны которой регистрируется пожар.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5.3.2.7. Тамбур-шлюзы в противопожарных преградах должны быть защищены дренчерными завес</w:t>
      </w:r>
      <w:r>
        <w:t>ами с удельным расходом не менее 1 л/(с х м). Как правило, завесы должны устанавливаться внутри тамбура; с учетом специфических условий объекта защиты они могут быть предусмотрены в две нитки как внутри, так и снаружи.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5.3.2.8. Удельный расход водяной заве</w:t>
      </w:r>
      <w:r>
        <w:t>сы, образуемой распылителями, для различных условий применения определяется по нормативно-технической документации разработчика или производителя распылителей.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5.3.2.9. Расстояние (в плане) зоны, свободной от пожарной нагрузки, должно составлять при одной </w:t>
      </w:r>
      <w:r>
        <w:t>нитке по 2 м в обе стороны от распределительного трубопровода, а при двух нитках - 2 м в противоположные стороны от каждой нитки.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5.3.2.10. Технические средства местного включения (ручные пожарные извещатели или кнопки) должны располагаться непосредственно</w:t>
      </w:r>
      <w:r>
        <w:t xml:space="preserve"> у защищаемых проемов и (или) на ближайшем участке пути эвакуации.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bookmarkStart w:id="13" w:name="Par699"/>
      <w:bookmarkEnd w:id="13"/>
      <w:r>
        <w:t>5.4. Установки пожаротушения тонкораспыленной водой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5.4.1. Установки пожаротушения тонкораспыленной водой (далее по тексту - АУП-ТРВ) применяются для поверхностного и локально</w:t>
      </w:r>
      <w:r>
        <w:t>го по поверхности тушения очагов пожара классов A, B по ГОСТ 27331 и электроустановок под напряжением не выше указанного в ТД на данный вид АУП-ТРВ.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5.4.2. Исполнение установок должно соответствовать требованиям </w:t>
      </w:r>
      <w:hyperlink w:anchor="Par4883" w:tooltip="[3] ПБ 03-576           Правила устройства и безопасной эксплуатации" w:history="1">
        <w:r>
          <w:rPr>
            <w:color w:val="0000FF"/>
          </w:rPr>
          <w:t>[3]</w:t>
        </w:r>
      </w:hyperlink>
      <w:r>
        <w:t xml:space="preserve">, ГОСТ 12.2.003, ГОСТ </w:t>
      </w:r>
      <w:r>
        <w:lastRenderedPageBreak/>
        <w:t>12.2.037, ГОСТ 12.4.009, ГОСТ Р 53288 и настоящего свода правил.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5.4.3. Проектирование установок ТРВ должно осуществляться с учетом архитектурно-планировочных решений защищаемых</w:t>
      </w:r>
      <w:r>
        <w:t xml:space="preserve"> помещений и технических параметров технических средств установок ТРВ, приведенных в технической документации на распылители или модульные установки ТРВ.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5.4.4. Исключен. - Изменение N 1, утв. Приказом МЧС России от 01.06.2011 N 274.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5.4.5. В АУП-ТРВ могут</w:t>
      </w:r>
      <w:r>
        <w:t xml:space="preserve"> использоваться модульные установки закачного типа, с наддувом (оснащенные баллоном с газом-пропеллентом) или с газогенерирующим зарядом.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5.4.6. Конструкция газогенерирующего элемента должна исключать возможность попадания в огнетушащее вещество каких-либо</w:t>
      </w:r>
      <w:r>
        <w:t xml:space="preserve"> его фрагментов.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5.4.7. Запрещается применение газогенерирующих элементов в качестве вытеснителей огнетушащего вещества при защите модульными установками ТРВ культурных ценностей.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5.4.8. Расположение распылителей относительно защищаемого оборудования, их г</w:t>
      </w:r>
      <w:r>
        <w:t>идравлические и гидродинамические параметры подачи ОТВ должны соответствовать требованиям технической документации на распылители или модульные установки ТРВ.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5.4.9. Каждый распылитель должен быть снабжен фильтрующим элементом с ячейкой фильтра не менее че</w:t>
      </w:r>
      <w:r>
        <w:t>м в 5 раз меньше диаметра выходного отверстия распылителя.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5.4.10. Применительно к водяным завесам, формируемым распылителями, должны учитываться требования, изложенные в </w:t>
      </w:r>
      <w:hyperlink w:anchor="Par674" w:tooltip="5.3. Дренчерные установки" w:history="1">
        <w:r>
          <w:rPr>
            <w:color w:val="0000FF"/>
          </w:rPr>
          <w:t>разделе 5.3</w:t>
        </w:r>
      </w:hyperlink>
      <w:r>
        <w:t xml:space="preserve"> настоящего СП, за исключением значений удельного расхода, который должен быть указан в технической документации на распылители или на модульные установки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5.4.11. В модульных АУП в качестве газа-вытеснителя могут использоваться воздух, углек</w:t>
      </w:r>
      <w:r>
        <w:t>ислота и инертные газы (в газообразном и сжиженном агрегатном состоянии). Допускается применение газогенерирующих элементов, прошедших промышленные испытания и рекомендованных к применению в пожарной технике. Конструкция газогенерирующего элемента должна и</w:t>
      </w:r>
      <w:r>
        <w:t>сключать возможность попадания каких-либо его фрагментов в огнетушащее вещество или в окружающее пространство.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5.4.12. Трубопроводы водозаполненных установок должны быть выполнены из оцинкованной или нержавеющей стали.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5.4.13. Допускается применение неоцин</w:t>
      </w:r>
      <w:r>
        <w:t>кованных труб из стали по ГОСТ 3262, ГОСТ 8732, ГОСТ 8734 и ГОСТ 10704: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если диаметр выходного отверстия распылителя 8 мм и более;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- если на входе каждой ветви распределительного трубопровода установлен фильтрующий элемент с ячейкой фильтра не менее чем </w:t>
      </w:r>
      <w:r>
        <w:t>в 5 раз меньше внутреннего диаметра используемых на распределительной сети распылителей.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 xml:space="preserve">5.4.14. Гидравлический расчет агрегатных установок ТРВ производится по методике, приведенной в </w:t>
      </w:r>
      <w:hyperlink w:anchor="Par2862" w:tooltip="МЕТОДИКА" w:history="1">
        <w:r>
          <w:rPr>
            <w:color w:val="0000FF"/>
          </w:rPr>
          <w:t>Приложении В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5.4.15. Начальное да</w:t>
      </w:r>
      <w:r>
        <w:t>вление в модуле и давление на диктующем распылителе, продолжительность подачи ОТВ, геометрические параметры распределительных сетей, расчет и проектирование модульных установок ТРВ должны приниматься и производиться по нормативно-технической документации р</w:t>
      </w:r>
      <w:r>
        <w:t>азработчика и (или) предприятия - изготовителя модульных установок и распылителей.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5.4.16. Продолжительность подачи ТРВ должна быть достаточной, чтобы сгорела пожарная нагрузка, находящаяся в "мертвых" зонах, не доступных для диспергируемого потока ОТВ.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5</w:t>
      </w:r>
      <w:r>
        <w:t>.5. Спринклерные АУП с принудительным пуском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5.5.1. Требования настоящего раздела распространяются на проектирование спринклерных АУП с принудительным пуском (далее по тексту - АУП-ПП) для зданий, сооружений и помещений различного назначения (все группы п</w:t>
      </w:r>
      <w:r>
        <w:t xml:space="preserve">омещений </w:t>
      </w:r>
      <w:hyperlink w:anchor="Par2826" w:tooltip="1" w:history="1">
        <w:r>
          <w:rPr>
            <w:color w:val="0000FF"/>
          </w:rPr>
          <w:t>1</w:t>
        </w:r>
      </w:hyperlink>
      <w:r>
        <w:t xml:space="preserve"> - </w:t>
      </w:r>
      <w:hyperlink w:anchor="Par2843" w:tooltip="7" w:history="1">
        <w:r>
          <w:rPr>
            <w:color w:val="0000FF"/>
          </w:rPr>
          <w:t>7</w:t>
        </w:r>
      </w:hyperlink>
      <w:r>
        <w:t xml:space="preserve"> по Приложению Б).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5.5.2. Проектирование АУП-ПП должно осуществляться по техническим условиям, разрабатываемым применительно к конкретному защищаемому объекту или к группе однородн</w:t>
      </w:r>
      <w:r>
        <w:t>ых объектов. Технические условия должны быть разработаны организацией, имеющей соответствующие полномочия.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5.5.3. В АУП-ПП используются спринклерные оросители, оснащенные устройством автоматического и дистанционного принудительного срабатывания теплового з</w:t>
      </w:r>
      <w:r>
        <w:t>амка (устройством принудительного пуска).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Допускается использовать спринклерные оросители с устройством принудительного пуска, оснащенные устройством контроля срабатывания.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5.5.4. Импульс на срабатывание спринклерных оросителей с принудительным пуском може</w:t>
      </w:r>
      <w:r>
        <w:t>т осуществляться автоматически от сигнализаторов потока жидкости, оросителей с контролем пуска, от установок пожарной сигнализации или иного побудительного привода либо оператором с пульта управления (при наличии криптограммы расположения сработавшего и см</w:t>
      </w:r>
      <w:r>
        <w:t>ежных с ним оросителей).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5.5.5. При использовании спринклерных оросителей с принудительным пуском гидравлические параметры и продолжительность подачи ОТВ принимаются по </w:t>
      </w:r>
      <w:hyperlink w:anchor="Par273" w:tooltip="Таблица 5.1" w:history="1">
        <w:r>
          <w:rPr>
            <w:color w:val="0000FF"/>
          </w:rPr>
          <w:t>таблицам 5.1</w:t>
        </w:r>
      </w:hyperlink>
      <w:r>
        <w:t xml:space="preserve"> - </w:t>
      </w:r>
      <w:hyperlink w:anchor="Par422" w:tooltip="Таблица 5.3" w:history="1">
        <w:r>
          <w:rPr>
            <w:color w:val="0000FF"/>
          </w:rPr>
          <w:t>5.3</w:t>
        </w:r>
      </w:hyperlink>
      <w:r>
        <w:t xml:space="preserve">, а при использовании распылителей - согласно </w:t>
      </w:r>
      <w:hyperlink w:anchor="Par699" w:tooltip="5.4. Установки пожаротушения тонкораспыленной водой" w:history="1">
        <w:r>
          <w:rPr>
            <w:color w:val="0000FF"/>
          </w:rPr>
          <w:t>разделу 5.4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5.5.6. Гидравлический расчет проводится согласно </w:t>
      </w:r>
      <w:hyperlink w:anchor="Par2862" w:tooltip="МЕТОДИКА" w:history="1">
        <w:r>
          <w:rPr>
            <w:color w:val="0000FF"/>
          </w:rPr>
          <w:t>Приложению В</w:t>
        </w:r>
      </w:hyperlink>
      <w:r>
        <w:t xml:space="preserve"> с учет</w:t>
      </w:r>
      <w:r>
        <w:t>ом архитектурно-планировочных решений объекта и совместной работы одной или нескольких смежных защищаемых зон, имеющих суммарно большую расчетную площадь орошения.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5.6. Спринклерно-дренчерные АУП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5.6.1. Требования настоящего раздела распространяются на п</w:t>
      </w:r>
      <w:r>
        <w:t xml:space="preserve">роектирование спринклерно-дренчерных АУП-СД для зданий, сооружений и помещений различного назначения </w:t>
      </w:r>
      <w:r>
        <w:lastRenderedPageBreak/>
        <w:t xml:space="preserve">(все группы помещений </w:t>
      </w:r>
      <w:hyperlink w:anchor="Par2826" w:tooltip="1" w:history="1">
        <w:r>
          <w:rPr>
            <w:color w:val="0000FF"/>
          </w:rPr>
          <w:t>1</w:t>
        </w:r>
      </w:hyperlink>
      <w:r>
        <w:t xml:space="preserve"> - </w:t>
      </w:r>
      <w:hyperlink w:anchor="Par2843" w:tooltip="7" w:history="1">
        <w:r>
          <w:rPr>
            <w:color w:val="0000FF"/>
          </w:rPr>
          <w:t>7</w:t>
        </w:r>
      </w:hyperlink>
      <w:r>
        <w:t xml:space="preserve"> по Приложению Б).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5.6.2. В зависимости от требований к быстродейс</w:t>
      </w:r>
      <w:r>
        <w:t>твию и исключению ложных срабатываний используют следующие виды спринклерно-дренчерных АУП-СД:</w:t>
      </w:r>
    </w:p>
    <w:p w:rsidR="00000000" w:rsidRDefault="00F658B5">
      <w:pPr>
        <w:pStyle w:val="ConsPlusNonformat"/>
        <w:spacing w:before="200"/>
        <w:jc w:val="both"/>
      </w:pPr>
      <w:r>
        <w:t xml:space="preserve">    - водозаполненные АУП-С Д;</w:t>
      </w:r>
    </w:p>
    <w:p w:rsidR="00000000" w:rsidRDefault="00F658B5">
      <w:pPr>
        <w:pStyle w:val="ConsPlusNonformat"/>
        <w:jc w:val="both"/>
      </w:pPr>
      <w:r>
        <w:t xml:space="preserve">                           В</w:t>
      </w:r>
    </w:p>
    <w:p w:rsidR="00000000" w:rsidRDefault="00F658B5">
      <w:pPr>
        <w:pStyle w:val="ConsPlusNonformat"/>
        <w:jc w:val="both"/>
      </w:pPr>
      <w:r>
        <w:t xml:space="preserve">    - воздушные АУП-С  Д.</w:t>
      </w:r>
    </w:p>
    <w:p w:rsidR="00000000" w:rsidRDefault="00F658B5">
      <w:pPr>
        <w:pStyle w:val="ConsPlusNonformat"/>
        <w:jc w:val="both"/>
      </w:pPr>
      <w:r>
        <w:t xml:space="preserve">                     В</w:t>
      </w:r>
    </w:p>
    <w:p w:rsidR="00000000" w:rsidRDefault="00F658B5">
      <w:pPr>
        <w:pStyle w:val="ConsPlusNonformat"/>
        <w:jc w:val="both"/>
      </w:pPr>
      <w:r>
        <w:t xml:space="preserve">                      3</w:t>
      </w:r>
    </w:p>
    <w:p w:rsidR="00000000" w:rsidRDefault="00F658B5">
      <w:pPr>
        <w:pStyle w:val="ConsPlusNonformat"/>
        <w:jc w:val="both"/>
      </w:pPr>
      <w:r>
        <w:t xml:space="preserve">    5.6.3. Выбор вида спринклерно-дренчерных АУП-СД обусловлен минимизацией</w:t>
      </w:r>
    </w:p>
    <w:p w:rsidR="00000000" w:rsidRDefault="00F658B5">
      <w:pPr>
        <w:pStyle w:val="ConsPlusNonformat"/>
        <w:jc w:val="both"/>
      </w:pPr>
      <w:r>
        <w:t>ущерба от последствий ложных или несанкционированных срабатываний АУП:</w:t>
      </w:r>
    </w:p>
    <w:p w:rsidR="00000000" w:rsidRDefault="00F658B5">
      <w:pPr>
        <w:pStyle w:val="ConsPlusNonformat"/>
        <w:jc w:val="both"/>
      </w:pPr>
      <w:r>
        <w:t xml:space="preserve">    -  водозаполненных  АУП-С  Д -  для помещений, где требуется повышенное</w:t>
      </w:r>
    </w:p>
    <w:p w:rsidR="00000000" w:rsidRDefault="00F658B5">
      <w:pPr>
        <w:pStyle w:val="ConsPlusNonformat"/>
        <w:jc w:val="both"/>
      </w:pPr>
      <w:r>
        <w:t xml:space="preserve">                             В</w:t>
      </w:r>
    </w:p>
    <w:p w:rsidR="00000000" w:rsidRDefault="00F658B5">
      <w:pPr>
        <w:pStyle w:val="ConsPlusNonformat"/>
        <w:jc w:val="both"/>
      </w:pPr>
      <w:r>
        <w:t>бы</w:t>
      </w:r>
      <w:r>
        <w:t>стродействие   АУП  и  допустимы  незначительные  проливы  ОТВ  в  случае</w:t>
      </w:r>
    </w:p>
    <w:p w:rsidR="00000000" w:rsidRDefault="00F658B5">
      <w:pPr>
        <w:pStyle w:val="ConsPlusNonformat"/>
        <w:jc w:val="both"/>
      </w:pPr>
      <w:r>
        <w:t>повреждения  или ложного срабатывания спринклерных оросителей, - в дежурном</w:t>
      </w:r>
    </w:p>
    <w:p w:rsidR="00000000" w:rsidRDefault="00F658B5">
      <w:pPr>
        <w:pStyle w:val="ConsPlusNonformat"/>
        <w:jc w:val="both"/>
      </w:pPr>
      <w:r>
        <w:t>режиме  питающие и распределительные трубопроводы заполнены водой, а подача</w:t>
      </w:r>
    </w:p>
    <w:p w:rsidR="00000000" w:rsidRDefault="00F658B5">
      <w:pPr>
        <w:pStyle w:val="ConsPlusNonformat"/>
        <w:jc w:val="both"/>
      </w:pPr>
      <w:r>
        <w:t>ОТВ  в  защищаемую зону осущес</w:t>
      </w:r>
      <w:r>
        <w:t>твляется при срабатывании по логической схеме</w:t>
      </w:r>
    </w:p>
    <w:p w:rsidR="00000000" w:rsidRDefault="00F658B5">
      <w:pPr>
        <w:pStyle w:val="ConsPlusNonformat"/>
        <w:jc w:val="both"/>
      </w:pPr>
      <w:r>
        <w:t>"И" автоматического пожарного извещателя и спринклерного оросителя;</w:t>
      </w:r>
    </w:p>
    <w:p w:rsidR="00000000" w:rsidRDefault="00F658B5">
      <w:pPr>
        <w:pStyle w:val="ConsPlusNonformat"/>
        <w:jc w:val="both"/>
      </w:pPr>
      <w:r>
        <w:t xml:space="preserve">    - воздушных АУП-С Д  (1)   -   для   помещений   с   положительными   и</w:t>
      </w:r>
    </w:p>
    <w:p w:rsidR="00000000" w:rsidRDefault="00F658B5">
      <w:pPr>
        <w:pStyle w:val="ConsPlusNonformat"/>
        <w:jc w:val="both"/>
      </w:pPr>
      <w:r>
        <w:t xml:space="preserve">                     В</w:t>
      </w:r>
    </w:p>
    <w:p w:rsidR="00000000" w:rsidRDefault="00F658B5">
      <w:pPr>
        <w:pStyle w:val="ConsPlusNonformat"/>
        <w:jc w:val="both"/>
      </w:pPr>
      <w:r>
        <w:t xml:space="preserve">                      3</w:t>
      </w:r>
    </w:p>
    <w:p w:rsidR="00000000" w:rsidRDefault="00F658B5">
      <w:pPr>
        <w:pStyle w:val="ConsPlusNonformat"/>
        <w:jc w:val="both"/>
      </w:pPr>
      <w:r>
        <w:t>отрицательными   те</w:t>
      </w:r>
      <w:r>
        <w:t>мпературами,  где  нежелательны  проливы  ОТВ  в  случае</w:t>
      </w:r>
    </w:p>
    <w:p w:rsidR="00000000" w:rsidRDefault="00F658B5">
      <w:pPr>
        <w:pStyle w:val="ConsPlusNonformat"/>
        <w:jc w:val="both"/>
      </w:pPr>
      <w:r>
        <w:t>повреждения  или ложного срабатывания спринклерных оросителей, - в дежурном</w:t>
      </w:r>
    </w:p>
    <w:p w:rsidR="00000000" w:rsidRDefault="00F658B5">
      <w:pPr>
        <w:pStyle w:val="ConsPlusNonformat"/>
        <w:jc w:val="both"/>
      </w:pPr>
      <w:r>
        <w:t>режиме  питающие  и  распределительные  трубопроводы заполнены воздухом под</w:t>
      </w:r>
    </w:p>
    <w:p w:rsidR="00000000" w:rsidRDefault="00F658B5">
      <w:pPr>
        <w:pStyle w:val="ConsPlusNonformat"/>
        <w:jc w:val="both"/>
      </w:pPr>
      <w:r>
        <w:t>давлением,  заполнение  этих трубопроводов огне</w:t>
      </w:r>
      <w:r>
        <w:t>тушащим веществом происходит</w:t>
      </w:r>
    </w:p>
    <w:p w:rsidR="00000000" w:rsidRDefault="00F658B5">
      <w:pPr>
        <w:pStyle w:val="ConsPlusNonformat"/>
        <w:jc w:val="both"/>
      </w:pPr>
      <w:r>
        <w:t>только  при срабатывании автоматического пожарного извещателя, а подача ОТВ</w:t>
      </w:r>
    </w:p>
    <w:p w:rsidR="00000000" w:rsidRDefault="00F658B5">
      <w:pPr>
        <w:pStyle w:val="ConsPlusNonformat"/>
        <w:jc w:val="both"/>
      </w:pPr>
      <w:r>
        <w:t>в  защищаемую  зону осуществляется по логической схеме "И" при срабатывании</w:t>
      </w:r>
    </w:p>
    <w:p w:rsidR="00000000" w:rsidRDefault="00F658B5">
      <w:pPr>
        <w:pStyle w:val="ConsPlusNonformat"/>
        <w:jc w:val="both"/>
      </w:pPr>
      <w:r>
        <w:t>автоматического пожарного извещателя и спринклерного оросителя;</w:t>
      </w:r>
    </w:p>
    <w:p w:rsidR="00000000" w:rsidRDefault="00F658B5">
      <w:pPr>
        <w:pStyle w:val="ConsPlusNonformat"/>
        <w:jc w:val="both"/>
      </w:pPr>
      <w:r>
        <w:t xml:space="preserve">    -   воз</w:t>
      </w:r>
      <w:r>
        <w:t>душных   АУП-С  Д (2)  -   для   помещений  с  положительными  и</w:t>
      </w:r>
    </w:p>
    <w:p w:rsidR="00000000" w:rsidRDefault="00F658B5">
      <w:pPr>
        <w:pStyle w:val="ConsPlusNonformat"/>
        <w:jc w:val="both"/>
      </w:pPr>
      <w:r>
        <w:t xml:space="preserve">                         В</w:t>
      </w:r>
    </w:p>
    <w:p w:rsidR="00000000" w:rsidRDefault="00F658B5">
      <w:pPr>
        <w:pStyle w:val="ConsPlusNonformat"/>
        <w:jc w:val="both"/>
      </w:pPr>
      <w:r>
        <w:t xml:space="preserve">                          3</w:t>
      </w:r>
    </w:p>
    <w:p w:rsidR="00000000" w:rsidRDefault="00F658B5">
      <w:pPr>
        <w:pStyle w:val="ConsPlusNonformat"/>
        <w:jc w:val="both"/>
      </w:pPr>
      <w:r>
        <w:t>отрицательными  температурами, где требуется исключить подачу ОТВ в систему</w:t>
      </w:r>
    </w:p>
    <w:p w:rsidR="00000000" w:rsidRDefault="00F658B5">
      <w:pPr>
        <w:pStyle w:val="ConsPlusNonformat"/>
        <w:jc w:val="both"/>
      </w:pPr>
      <w:r>
        <w:t>трубопроводов    из-за    ложных   срабатываний   автоматиче</w:t>
      </w:r>
      <w:r>
        <w:t>ских   пожарных</w:t>
      </w:r>
    </w:p>
    <w:p w:rsidR="00000000" w:rsidRDefault="00F658B5">
      <w:pPr>
        <w:pStyle w:val="ConsPlusNonformat"/>
        <w:jc w:val="both"/>
      </w:pPr>
      <w:r>
        <w:t>извещателей, а также проливы ОТВ из-за повреждения или ложного срабатывания</w:t>
      </w:r>
    </w:p>
    <w:p w:rsidR="00000000" w:rsidRDefault="00F658B5">
      <w:pPr>
        <w:pStyle w:val="ConsPlusNonformat"/>
        <w:jc w:val="both"/>
      </w:pPr>
      <w:r>
        <w:t>спринклерных  оросителей  -  в дежурном режиме питающие и распределительные</w:t>
      </w:r>
    </w:p>
    <w:p w:rsidR="00000000" w:rsidRDefault="00F658B5">
      <w:pPr>
        <w:pStyle w:val="ConsPlusNonformat"/>
        <w:jc w:val="both"/>
      </w:pPr>
      <w:r>
        <w:t>трубопроводы    заполнены   воздухом   под   давлением,   заполнение   этих</w:t>
      </w:r>
    </w:p>
    <w:p w:rsidR="00000000" w:rsidRDefault="00F658B5">
      <w:pPr>
        <w:pStyle w:val="ConsPlusNonformat"/>
        <w:jc w:val="both"/>
      </w:pPr>
      <w:r>
        <w:t>трубопроводов   огнетушащим  веществом  и  подача  ОТВ  в  защищаемую  зону</w:t>
      </w:r>
    </w:p>
    <w:p w:rsidR="00000000" w:rsidRDefault="00F658B5">
      <w:pPr>
        <w:pStyle w:val="ConsPlusNonformat"/>
        <w:jc w:val="both"/>
      </w:pPr>
      <w:r>
        <w:t>происходят  только по логической схеме "И" при срабатывании автоматического</w:t>
      </w:r>
    </w:p>
    <w:p w:rsidR="00000000" w:rsidRDefault="00F658B5">
      <w:pPr>
        <w:pStyle w:val="ConsPlusNonformat"/>
        <w:jc w:val="both"/>
      </w:pPr>
      <w:r>
        <w:t>пожарного извещателя и спринклерного оросителя.</w:t>
      </w:r>
    </w:p>
    <w:p w:rsidR="00000000" w:rsidRDefault="00F658B5">
      <w:pPr>
        <w:pStyle w:val="ConsPlusNormal"/>
        <w:ind w:firstLine="540"/>
        <w:jc w:val="both"/>
      </w:pPr>
      <w:r>
        <w:t>5.6.4. Спринклерные оросители всех видов спринклерно-дре</w:t>
      </w:r>
      <w:r>
        <w:t>нчерных АУП, эксплуатирующиеся при температурах 5 °С и выше, можно устанавливать в любом монтажном положении (вертикально розетками вверх или вниз либо горизонтально). Спринклерные оросители этих установок, эксплуатирующиеся при температурах ниже 5 °С, дол</w:t>
      </w:r>
      <w:r>
        <w:t>жны устанавливаться только вертикально розетками вверх или горизонтально.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5.6.5. Рекомендуемый порядок гидравлического расчета распределительных сетей спринклерно-дренчерных АУП-СД приведен в </w:t>
      </w:r>
      <w:hyperlink w:anchor="Par2862" w:tooltip="МЕТОДИКА" w:history="1">
        <w:r>
          <w:rPr>
            <w:color w:val="0000FF"/>
          </w:rPr>
          <w:t>Приложении В</w:t>
        </w:r>
      </w:hyperlink>
      <w:r>
        <w:t>.</w:t>
      </w:r>
    </w:p>
    <w:p w:rsidR="00000000" w:rsidRDefault="00F658B5">
      <w:pPr>
        <w:pStyle w:val="ConsPlusNonformat"/>
        <w:spacing w:before="200"/>
        <w:jc w:val="both"/>
      </w:pPr>
      <w:r>
        <w:t xml:space="preserve">    5.6.6. П</w:t>
      </w:r>
      <w:r>
        <w:t>ри  определении  времени  срабатывания  АУП-С  Д (2) необходимо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В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3</w:t>
      </w:r>
    </w:p>
    <w:p w:rsidR="00000000" w:rsidRDefault="00F658B5">
      <w:pPr>
        <w:pStyle w:val="ConsPlusNonformat"/>
        <w:jc w:val="both"/>
      </w:pPr>
      <w:r>
        <w:t>учитывать  время  снижения пневматического давления в системе трубопровод</w:t>
      </w:r>
      <w:r>
        <w:t>ов</w:t>
      </w:r>
    </w:p>
    <w:p w:rsidR="00000000" w:rsidRDefault="00F658B5">
      <w:pPr>
        <w:pStyle w:val="ConsPlusNonformat"/>
        <w:jc w:val="both"/>
      </w:pPr>
      <w:r>
        <w:t>(при   вскрытии   оросителя   или   открытии  пожарного  крана)  до  уровня</w:t>
      </w:r>
    </w:p>
    <w:p w:rsidR="00000000" w:rsidRDefault="00F658B5">
      <w:pPr>
        <w:pStyle w:val="ConsPlusNonformat"/>
        <w:jc w:val="both"/>
      </w:pPr>
      <w:r>
        <w:t>срабатывания используемых устройств контроля давления и выдачи ими сигналов</w:t>
      </w:r>
    </w:p>
    <w:p w:rsidR="00000000" w:rsidRDefault="00F658B5">
      <w:pPr>
        <w:pStyle w:val="ConsPlusNonformat"/>
        <w:jc w:val="both"/>
      </w:pPr>
      <w:r>
        <w:lastRenderedPageBreak/>
        <w:t>по соответствующим каналам.</w:t>
      </w:r>
    </w:p>
    <w:p w:rsidR="00000000" w:rsidRDefault="00F658B5">
      <w:pPr>
        <w:pStyle w:val="ConsPlusNonformat"/>
        <w:jc w:val="both"/>
      </w:pPr>
      <w:r>
        <w:t xml:space="preserve">    5.6.7.  При  проектировании  спринклерно-дренчерных  воздушных АУП-С </w:t>
      </w:r>
      <w:r>
        <w:t xml:space="preserve"> Д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   В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    3</w:t>
      </w:r>
    </w:p>
    <w:p w:rsidR="00000000" w:rsidRDefault="00F658B5">
      <w:pPr>
        <w:pStyle w:val="ConsPlusNonformat"/>
        <w:jc w:val="both"/>
      </w:pPr>
      <w:r>
        <w:t xml:space="preserve">необходимо учитывать требования, изложенные в </w:t>
      </w:r>
      <w:hyperlink w:anchor="Par596" w:tooltip="5.2. Спринклерные установки" w:history="1">
        <w:r>
          <w:rPr>
            <w:color w:val="0000FF"/>
          </w:rPr>
          <w:t>п. п.</w:t>
        </w:r>
        <w:r>
          <w:rPr>
            <w:color w:val="0000FF"/>
          </w:rPr>
          <w:t xml:space="preserve"> 5.2</w:t>
        </w:r>
      </w:hyperlink>
      <w:r>
        <w:t xml:space="preserve">, </w:t>
      </w:r>
      <w:hyperlink w:anchor="Par677" w:tooltip="5.3.1.1. Автоматическое включение дренчерных установок следует осуществлять по сигналам от одного из видов технических средств или по совокупности сигналов этих технических средств:" w:history="1">
        <w:r>
          <w:rPr>
            <w:color w:val="0000FF"/>
          </w:rPr>
          <w:t>5.3.1.1</w:t>
        </w:r>
      </w:hyperlink>
      <w:r>
        <w:t xml:space="preserve">, </w:t>
      </w:r>
      <w:hyperlink w:anchor="Par683" w:tooltip="5.3.1.3. Расстояние от центра теплового замка побудительной системы до плоскости перекрытия должно быть от 0,08 до 0,30 м; в исключительных случаях, обусловленных конструкцией покрытий (например, наличием выступов), допускается увеличить это расстояние до 0,40 м." w:history="1">
        <w:r>
          <w:rPr>
            <w:color w:val="0000FF"/>
          </w:rPr>
          <w:t>5.3.1.3</w:t>
        </w:r>
      </w:hyperlink>
      <w:r>
        <w:t xml:space="preserve"> -</w:t>
      </w:r>
    </w:p>
    <w:p w:rsidR="00000000" w:rsidRDefault="00F658B5">
      <w:pPr>
        <w:pStyle w:val="ConsPlusNonformat"/>
        <w:jc w:val="both"/>
      </w:pPr>
      <w:hyperlink w:anchor="Par685" w:tooltip="5.3.1.5. Гидравлический расчет распределительных сетей дренчерных АУП и водяных завес рекомендуется проводить по методам, изложенным в Приложении В." w:history="1">
        <w:r>
          <w:rPr>
            <w:color w:val="0000FF"/>
          </w:rPr>
          <w:t>5.3.1.5</w:t>
        </w:r>
      </w:hyperlink>
      <w:r>
        <w:t xml:space="preserve"> настоящего свода правил.</w:t>
      </w:r>
    </w:p>
    <w:p w:rsidR="00000000" w:rsidRDefault="00F658B5">
      <w:pPr>
        <w:pStyle w:val="ConsPlusNonformat"/>
        <w:jc w:val="both"/>
      </w:pPr>
      <w:r>
        <w:t xml:space="preserve">    5.6.8.  В  АУП-С  </w:t>
      </w:r>
      <w:r>
        <w:t>Д  сигнал на отключение компрессора должен подаваться</w:t>
      </w:r>
    </w:p>
    <w:p w:rsidR="00000000" w:rsidRDefault="00F658B5">
      <w:pPr>
        <w:pStyle w:val="ConsPlusNonformat"/>
        <w:jc w:val="both"/>
      </w:pPr>
      <w:r>
        <w:t xml:space="preserve">                    В</w:t>
      </w:r>
    </w:p>
    <w:p w:rsidR="00000000" w:rsidRDefault="00F658B5">
      <w:pPr>
        <w:pStyle w:val="ConsPlusNonformat"/>
        <w:jc w:val="both"/>
      </w:pPr>
      <w:r>
        <w:t xml:space="preserve">                     3</w:t>
      </w:r>
    </w:p>
    <w:p w:rsidR="00000000" w:rsidRDefault="00F658B5">
      <w:pPr>
        <w:pStyle w:val="ConsPlusNonformat"/>
        <w:jc w:val="both"/>
      </w:pPr>
      <w:r>
        <w:t>при  срабатывании автоматического или ручного пожарного извещателя либо при</w:t>
      </w:r>
    </w:p>
    <w:p w:rsidR="00000000" w:rsidRDefault="00F658B5">
      <w:pPr>
        <w:pStyle w:val="ConsPlusNonformat"/>
        <w:jc w:val="both"/>
      </w:pPr>
      <w:r>
        <w:t>срабатывании спринклерного оросителя.</w:t>
      </w:r>
    </w:p>
    <w:p w:rsidR="00000000" w:rsidRDefault="00F658B5">
      <w:pPr>
        <w:pStyle w:val="ConsPlusNormal"/>
        <w:ind w:firstLine="540"/>
        <w:jc w:val="both"/>
      </w:pPr>
      <w:r>
        <w:t xml:space="preserve">5.6.9. В АУП-СД температура срабатывания и </w:t>
      </w:r>
      <w:r>
        <w:t>коэффициент тепловой инерционности автоматических тепловых извещателей должны быть не более температуры срабатывания и коэффициента тепловой инерционности термочувствительного элемента используемых спринклерных оросителей; остальные виды автоматических изв</w:t>
      </w:r>
      <w:r>
        <w:t>ещателей должны быть менее инерционны, чем инерционность термочувствительного элемента используемых спринклерных оросителей.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5.7. Трубопроводы установок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5.7.1.</w:t>
      </w:r>
      <w:r>
        <w:t xml:space="preserve"> Трубопроводы следует проектировать из стальных труб по ГОСТ 10704 - со сварными и фланцевыми соединениями, по ГОСТ 3262, ГОСТ 8732 и ГОСТ 8734 - со сварными, фланцевыми, резьбовыми соединениями, а также по ГОСТ Р 51737 - с разъемными трубопроводными муфта</w:t>
      </w:r>
      <w:r>
        <w:t>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5.7.2. Выбор материала труб, используемых в АУП-ТРВ, осуществляется по техническим условиям на конкретный тип установки.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5.7.3. Применение пластмассовых, металлопластиковых и других видов трубопроводов и их соединений, а также прокладок и уплотняющих г</w:t>
      </w:r>
      <w:r>
        <w:t>ерметизирующих материалов для них допускается в том случае, если они прошли соответствующие испытания. Проектирование таких видов трубопроводов и их соединений должно осуществляться по техническим условиям, разработанным для каждого конкретного объекта или</w:t>
      </w:r>
      <w:r>
        <w:t xml:space="preserve"> группы однородных объектов. Разработку методики огневых испытаний и технических условий должна осуществлять организация, имеющая соответствующие полномочия.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5.7.4. При прокладке трубопроводов за несъемными подвесными потолками, в закрытых штробах и в подо</w:t>
      </w:r>
      <w:r>
        <w:t>бных случаях их соединение следует производить только на сварке.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5.7.5. Внутренние и наружные подводящие трубопроводы допускается проектировать тупиковыми для трех и менее узлов управления; при этом общая длина наружного и внутреннего тупикового подводящег</w:t>
      </w:r>
      <w:r>
        <w:t>о трубопровода не должна превышать 200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5.7.6. Кольцевые подводящие трубопроводы (наружные и внутренние) следует разделять на ремонтные участки запорными устройствами (задвижками или затворами); количество узлов управления на одном участке должно быть не</w:t>
      </w:r>
      <w:r>
        <w:t xml:space="preserve"> более трех; при гидравлическом расчете трубопроводов выключение ремонтных участков кольцевых сетей не учитывается, при этом диаметр кольцевого трубопровода должен быть не менее диаметра подводящего трубопровода к узлам управления.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5.7.7. Трубопроводы уста</w:t>
      </w:r>
      <w:r>
        <w:t>новок водяного пожаротушения, внутреннего противопожарного, производственного и хозяйственно-питьевого водопроводов до пожарных насосных установок могут быть общими.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5.7.8. Присоединение производственного и санитарно-технического оборудования к подводящим,</w:t>
      </w:r>
      <w:r>
        <w:t xml:space="preserve"> питающим и распределительным трубопроводам установок пожаротушения не допускается.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5.7.9. Количество оросителей или распылителей на одной ветви распределительного трубопровода не ограничивается; при этом распределительная сеть АУП должна обеспечивать норм</w:t>
      </w:r>
      <w:r>
        <w:t>ативные расход и интенсивность орошения.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5.7.10. Тупиковые и кольцевые питающие трубопроводы АУП должны быть оборудованы промывочными заглушками либо запорными устройствами с номинальным диаметром не менее DN 50; если диаметр этих трубопроводов меньше DN 5</w:t>
      </w:r>
      <w:r>
        <w:t>0, то диаметр промывочных заглушек либо запорных устройств должен соответствовать номинальному диаметру трубопровода.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5.7.11. В тупиковых трубопроводах промывочное запорное устройство устанавливают в конце участка, в кольцевых - в наиболее удаленном от узл</w:t>
      </w:r>
      <w:r>
        <w:t>а управления месте.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5.7.12. Допускается монтаж: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кранов в верхних точках сети трубопроводов АУП - для выпуска воздуха;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крана с манометром - для контроля давления перед диктующим оросителем или распылителем.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5.7.13. Не допускается монтаж запорной арматур</w:t>
      </w:r>
      <w:r>
        <w:t>ы на питающих и распределительных трубопроводах, за исключением случаев, оговоренных в настоящем своде правил.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5.7.14. Питающие и распределительные трубопроводы дренчерных, спринклерных воздушных и спринклерно-дренчерных воздушных АУП должны быть смонтиров</w:t>
      </w:r>
      <w:r>
        <w:t>аны таким образом, чтобы после срабатывания установки пожаротушения или после проведения гидравлических испытаний огнетушащее вещество самотеком удалялось из этих трубопроводов и была обеспечена просушка их внутренней полости путем продувки нагретым воздух</w:t>
      </w:r>
      <w:r>
        <w:t>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5.7.15. Питающие и распределительные трубопроводы установок следует прокладывать с уклоном в сторону узла управления или спускных устройств, равным не менее: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- 0,01 для труб с номинальным диаметром менее DN 50;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- 0,005 для труб с номинальным диаметром </w:t>
      </w:r>
      <w:r>
        <w:t>DN 50 и более.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5.7.16. При наличии в системе трубопроводов участков, из которых ОТВ не может удаляться самостоятельно (например, обходы потолочных балок и т.п.), каждый из таких участков должен быть оборудован дренажным краном: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DN 25 - для труб номинальн</w:t>
      </w:r>
      <w:r>
        <w:t>ым диаметром менее DN 50;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- DN 50 - для труб с номинальным диаметром DN 50 и более.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5.7.17. Использование трубопроводов АУП в качестве опор для других конструкций не допускается.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5.7.18</w:t>
      </w:r>
      <w:r>
        <w:t>. При необходимости следует предусматривать мероприятия, предотвращающие увеличение давления в питающих и распределительных трубопроводах установки выше 1 МПа.</w:t>
      </w:r>
    </w:p>
    <w:p w:rsidR="00000000" w:rsidRDefault="00F658B5">
      <w:pPr>
        <w:pStyle w:val="ConsPlusNonformat"/>
        <w:spacing w:before="200"/>
        <w:jc w:val="both"/>
      </w:pPr>
      <w:r>
        <w:t xml:space="preserve">    5.7.19.  Трубопроводы  должны выдерживать пробное давление на прочность</w:t>
      </w:r>
    </w:p>
    <w:p w:rsidR="00000000" w:rsidRDefault="00F658B5">
      <w:pPr>
        <w:pStyle w:val="ConsPlusNonformat"/>
        <w:jc w:val="both"/>
      </w:pPr>
      <w:r>
        <w:t xml:space="preserve">Р   = 1,25Р         </w:t>
      </w:r>
      <w:r>
        <w:t>(где Р         - максимальное рабочее давление).</w:t>
      </w:r>
    </w:p>
    <w:p w:rsidR="00000000" w:rsidRDefault="00F658B5">
      <w:pPr>
        <w:pStyle w:val="ConsPlusNonformat"/>
        <w:jc w:val="both"/>
      </w:pPr>
      <w:r>
        <w:t xml:space="preserve"> пр        раб.макс       раб.макс</w:t>
      </w:r>
    </w:p>
    <w:p w:rsidR="00000000" w:rsidRDefault="00F658B5">
      <w:pPr>
        <w:pStyle w:val="ConsPlusNonformat"/>
        <w:jc w:val="both"/>
      </w:pPr>
      <w:r>
        <w:t xml:space="preserve">    5.7.20.   Соединения  трубопроводов  между  собой  и  с  гидравлической</w:t>
      </w:r>
    </w:p>
    <w:p w:rsidR="00000000" w:rsidRDefault="00F658B5">
      <w:pPr>
        <w:pStyle w:val="ConsPlusNonformat"/>
        <w:jc w:val="both"/>
      </w:pPr>
      <w:r>
        <w:t>арматурой должны обеспечивать герметичность давлением Р  = Р        .</w:t>
      </w:r>
    </w:p>
    <w:p w:rsidR="00000000" w:rsidRDefault="00F658B5">
      <w:pPr>
        <w:pStyle w:val="ConsPlusNonformat"/>
        <w:jc w:val="both"/>
      </w:pPr>
      <w:r>
        <w:t xml:space="preserve">                          </w:t>
      </w:r>
      <w:r>
        <w:t xml:space="preserve">                             г    раб.макс</w:t>
      </w:r>
    </w:p>
    <w:p w:rsidR="00000000" w:rsidRDefault="00F658B5">
      <w:pPr>
        <w:pStyle w:val="ConsPlusNonformat"/>
        <w:jc w:val="both"/>
      </w:pPr>
      <w:r>
        <w:t xml:space="preserve">    5.7.21.  Опознавательная окраска или цифровое обозначение трубопроводов</w:t>
      </w:r>
    </w:p>
    <w:p w:rsidR="00000000" w:rsidRDefault="00F658B5">
      <w:pPr>
        <w:pStyle w:val="ConsPlusNonformat"/>
        <w:jc w:val="both"/>
      </w:pPr>
      <w:r>
        <w:t>должны соответствовать ГОСТ Р 12.4.026 и ГОСТ 14202:</w:t>
      </w:r>
    </w:p>
    <w:p w:rsidR="00000000" w:rsidRDefault="00F658B5">
      <w:pPr>
        <w:pStyle w:val="ConsPlusNonformat"/>
        <w:jc w:val="both"/>
      </w:pPr>
      <w:r>
        <w:t xml:space="preserve">    -    водозаполненные    трубопроводы    спринклерной,    дренчерной   и</w:t>
      </w:r>
    </w:p>
    <w:p w:rsidR="00000000" w:rsidRDefault="00F658B5">
      <w:pPr>
        <w:pStyle w:val="ConsPlusNonformat"/>
        <w:jc w:val="both"/>
      </w:pPr>
      <w:r>
        <w:t>спринкле</w:t>
      </w:r>
      <w:r>
        <w:t>рно-дренчерной  АУП,  а также водозаполненные трубопроводы пожарных</w:t>
      </w:r>
    </w:p>
    <w:p w:rsidR="00000000" w:rsidRDefault="00F658B5">
      <w:pPr>
        <w:pStyle w:val="ConsPlusNonformat"/>
        <w:jc w:val="both"/>
      </w:pPr>
      <w:r>
        <w:t>кранов - зеленый цвет или цифра "1";</w:t>
      </w:r>
    </w:p>
    <w:p w:rsidR="00000000" w:rsidRDefault="00F658B5">
      <w:pPr>
        <w:pStyle w:val="ConsPlusNonformat"/>
        <w:jc w:val="both"/>
      </w:pPr>
      <w:r>
        <w:t xml:space="preserve">    -   воздушные   трубопроводы   воздушной   спринклерной   установки   и</w:t>
      </w:r>
    </w:p>
    <w:p w:rsidR="00000000" w:rsidRDefault="00F658B5">
      <w:pPr>
        <w:pStyle w:val="ConsPlusNonformat"/>
        <w:jc w:val="both"/>
      </w:pPr>
      <w:r>
        <w:t>спринклерно-дренчерной АУП-С  Д - синий цвет или цифра "3";</w:t>
      </w:r>
    </w:p>
    <w:p w:rsidR="00000000" w:rsidRDefault="00F658B5">
      <w:pPr>
        <w:pStyle w:val="ConsPlusNonformat"/>
        <w:jc w:val="both"/>
      </w:pPr>
      <w:r>
        <w:t xml:space="preserve">               </w:t>
      </w:r>
      <w:r>
        <w:t xml:space="preserve">             В</w:t>
      </w:r>
    </w:p>
    <w:p w:rsidR="00000000" w:rsidRDefault="00F658B5">
      <w:pPr>
        <w:pStyle w:val="ConsPlusNonformat"/>
        <w:jc w:val="both"/>
      </w:pPr>
      <w:r>
        <w:t xml:space="preserve">                             3</w:t>
      </w:r>
    </w:p>
    <w:p w:rsidR="00000000" w:rsidRDefault="00F658B5">
      <w:pPr>
        <w:pStyle w:val="ConsPlusNormal"/>
        <w:ind w:firstLine="540"/>
        <w:jc w:val="both"/>
      </w:pPr>
      <w:r>
        <w:t>- незаполненные трубопроводы дренчерной АУП и "сухотрубы" - голубой цвет или буквенно-цифровой код "3с";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трубопроводы, по которым подается только пенообразователь или раствор пенообразователя, - коричневый цв</w:t>
      </w:r>
      <w:r>
        <w:t>ет или цифра "9".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5.7.22. Сигнальная окраска на участках соединения трубопроводов с запорными и регулирующими устройствами, агрегатами и оборудованием - красный цвет.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По требованию заказчика допускается изменение окраски трубопроводов в соотве</w:t>
      </w:r>
      <w:r>
        <w:t>тствии с интерьером помещений.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5.7.23. Все трубопроводы АУП должны иметь цифровое или буквенно-цифровое обозначение согласно гидравлической схеме.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5.7.24. Отличительный цвет маркировочных щитков, указывающих направление движения огнетушащего вещества, - к</w:t>
      </w:r>
      <w:r>
        <w:t>расный. Маркировочные щитки и цифровое или буквенно-цифровое обозначение трубопроводов должны быть нанесены с учетом местных условий в наиболее ответственных местах коммуникаций (на входе и выходе из пожарных насосов, на входе и выходе из общей обвязки, на</w:t>
      </w:r>
      <w:r>
        <w:t xml:space="preserve"> ответвлениях, у мест соединений, у запорных устройств, через которые осуществляется подача воды в магистральные, подводящие и питающие трубопроводы, в местах прохода трубопроводов через стены, перегородки, на вводах зданий и в иных местах, необходимых для</w:t>
      </w:r>
      <w:r>
        <w:t xml:space="preserve"> распознавания трубопроводов АУП).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5.7.25. Расстояние между трубопроводом и стенами строительных конструкций должно составлять не менее 2 см.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5.7.26. Крепление трубопроводов и оборудования при их монтаже следует осуществлять в </w:t>
      </w:r>
      <w:r>
        <w:lastRenderedPageBreak/>
        <w:t xml:space="preserve">соответствии с требованиями </w:t>
      </w:r>
      <w:hyperlink w:anchor="Par4885" w:tooltip="[4] СНиП 3.05.05-84     Технологическое оборудование и технологические" w:history="1">
        <w:r>
          <w:rPr>
            <w:color w:val="0000FF"/>
          </w:rPr>
          <w:t>[4]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5.7.27. Трубопроводы должны крепиться держателями непосредственно к конструкциям здания, при этом не допускается их использование в качестве опор для др</w:t>
      </w:r>
      <w:r>
        <w:t>угих конструкций.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5.7.28. Трубопроводы допускается крепить к конструкциям технологических устройств в зданиях только в порядке исключения. При этом нагрузка на конструкции технологических устройств принимается не менее чем двойная расчетная для элементов крепления.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5.7.29. </w:t>
      </w:r>
      <w:r>
        <w:t>Узлы крепления труб с номинальным диаметром не более DN 50 должны устанавливаться с шагом не более 4 м. Для труб с номинальным диаметром более DN 50 допускается увеличение шага между узлами крепления до 6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5.7.30. Расстояние от держателя до последнего ор</w:t>
      </w:r>
      <w:r>
        <w:t>осителя на распределительном трубопроводе для труб номинального диаметра DN 25 и менее должно составлять не более 0,9 м, а свыше DN 25 - не более 1,2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5.7.31. Отводы на распределительных трубопроводах длиной более 0,9 м должны крепиться дополнительными д</w:t>
      </w:r>
      <w:r>
        <w:t>ержателями; расстояние от держателя до оросителя на отводе должно составлять: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для труб номинального диаметра DN 25 и менее - 0,15 - 0,20 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для труб номинального диаметра более DN 25 - в пределах 0,20 - 0,30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5.7.32. В случае прокладки трубопроводов </w:t>
      </w:r>
      <w:r>
        <w:t>через гильзы и пазы конструкций здания расстояние между опорными точками должно составлять не более 6 м без дополнительных креплений.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5.7.33. Проходы трубопроводов через ограждающие конструкции должны быть выполнены уплотненными в тех случаях, когда по усл</w:t>
      </w:r>
      <w:r>
        <w:t>овиям эксплуатации смежные помещения не должны сообщаться друг с другом.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5.7.34. Уплотнения должны быть выполнены в соответствии с требованиями </w:t>
      </w:r>
      <w:hyperlink w:anchor="Par4885" w:tooltip="[4] СНиП 3.05.05-84     Технологическое оборудование и технологические" w:history="1">
        <w:r>
          <w:rPr>
            <w:color w:val="0000FF"/>
          </w:rPr>
          <w:t>[4]</w:t>
        </w:r>
      </w:hyperlink>
      <w:r>
        <w:t xml:space="preserve"> из несго</w:t>
      </w:r>
      <w:r>
        <w:t>раемых материалов, обеспечивающих нормируемый предел огнестойкости ограждающих конструкций.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5.7.35. Гидравлическое сопротивление пластмассовых или металлопластиковых трубопроводов должно приниматься по технической документации предприятия-изготовителя, при</w:t>
      </w:r>
      <w:r>
        <w:t xml:space="preserve"> этом необходимо учитывать, что номинальный диаметр пластмассовых труб указывается по наружному диаметру.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5.7.36. При использовании пластмассовых или металлопластиковых труб около каждого оросителя или распылителя должны быть установлены на расстоянии 5 - </w:t>
      </w:r>
      <w:r>
        <w:t>10 см жесткая неподвижная опора, подвеска, кронштейн или хомут, предназначенные для обеспечения неподвижной ориентации оросителя или распылителя.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5.7.37. Расстояние от держателя до последнего оросителя на распределительном трубопроводе, максимальная длина </w:t>
      </w:r>
      <w:r>
        <w:t xml:space="preserve">отводов и допустимое расстояние от оросителя на отводе до </w:t>
      </w:r>
      <w:r>
        <w:lastRenderedPageBreak/>
        <w:t>держателя принимаются по сведениям изготовителя пластмассовых или металлопластиковых труб или его официального представительства.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5.7.38. При совместной прокладке нескольких пластмассовых или металл</w:t>
      </w:r>
      <w:r>
        <w:t>опластиковых трубопроводов различного диаметра расстояние между креплениями должно быть принято по наименьшему диаметру.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5.7.39. При прокладке пластмассовых или металлопластиковых трубопроводов вблизи труб отопления или горячего водоснабжения они должны пр</w:t>
      </w:r>
      <w:r>
        <w:t>окладываться ниже их с расстоянием в свету между ними не менее 0,1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5.7.40. При проходе пластмассовых или металлопластиковых труб через стены и перегородки должно быть обеспечено свободное продольное перемещение трубы с помощью огнезадерживающих гильз, о</w:t>
      </w:r>
      <w:r>
        <w:t>гнестойкость которых должна быть не ниже огнестойкости пересекаемой строительной конструкции.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5.7.41. Металлические трубопроводы установок, используемых для защиты оборудования под напряжением, должны быть заземлены. Знаки место заземления - по ГОСТ 12.1.0</w:t>
      </w:r>
      <w:r>
        <w:t>30 и ГОСТ 21130.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5.8. Узлы управления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5.8.1. Узлы управления установок следует размещать в помещениях насосных станций, пожарных постов, защищаемых помещениях, имеющих температуру воздуха 5 °С и выше и обеспечивающих свободный доступ персонала, обслужива</w:t>
      </w:r>
      <w:r>
        <w:t>ющего АУП.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5.8.2. Узлы управления, размещаемые в защищаемом помещении, следует отделять от этих помещений противопожарными перегородками и перекрытиями с пределом огнестойкости не менее REI 45 и дверьми с пределом огнестойкости не ниже EI 30. Отдельные узл</w:t>
      </w:r>
      <w:r>
        <w:t>ы управления, размещенные в специальных шкафах, к которым имеет доступ только персонал, обслуживающий АУП, допускается размещать в защищаемых помещениях или рядом с ними без выделения противопожарными перегородками; при этом расстояние от специальных шкафо</w:t>
      </w:r>
      <w:r>
        <w:t>в до пожарной нагрузки должно быть не менее 2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5.8.3. Узлы управления, размещаемые вне защищаемых помещений, следует выделять остекленными или сетчатыми перегородками.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5.8.4. Узлы управления должны обеспечивать: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подачу воды (пенных растворов) на тушени</w:t>
      </w:r>
      <w:r>
        <w:t>е пожаров;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заполнение питающих и распределительных трубопроводов водой;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слив воды из питающих и распределительных трубопроводов;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компенсацию утечек из гидравлической системы АУП;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сигнализацию при срабатывании сигнального клапана;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- проверку сигнализации срабатывания узла управления;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измерение давления до и после узла управления.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5.8.5. Паспортное максимальное рабочее давление технических средств узлов управления должно быть не менее расчетного.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5.8.6. Для исключения ложных срабат</w:t>
      </w:r>
      <w:r>
        <w:t>ываний сигнального клапана водозаполненных спринклерных установок допускается предусматривать перед сигнализатором давления камеру задержки или устанавливать задержку в выдаче сигнала на время 3 - 5 с (если это предусмотрено конструкцией сигнализатора давл</w:t>
      </w:r>
      <w:r>
        <w:t>ения).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5.8.7. При использовании сигнализатора потока жидкости в узле управления взамен спринклерного сигнального клапана или при использовании его контактов для выдачи управляющего сигнала на приведение в действие пожарного насоса должна быть предусмотрена</w:t>
      </w:r>
      <w:r>
        <w:t xml:space="preserve"> задержка на время 3 - 5 с, при этом в СПЖ должны быть включены параллельно не менее 2 контактных групп.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Отсутствие ложных срабатываний СПЖ проверяют в период обкатки АУП. Первоначально устанавливается минимальное время задержки. Если будут им</w:t>
      </w:r>
      <w:r>
        <w:t>еть место ложные срабатывания, то время задержки увеличивается.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5.8.8. Запорные устройства (задвижки или затворы) в узлах управления должны быть предусмотрены: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в спринклерных АУП перед сигнальным клапаном;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в дренчерных и спринклерно-дренчерных АУП пер</w:t>
      </w:r>
      <w:r>
        <w:t>ед и за сигнальным клапаном.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 спринклерных водозаполненных и воздушных АУП допускается монтаж запорного устройства за сигнальным клапаном при условии обеспечения автоматического контроля состояния запорного устройства ("Закрыто" - "Открыто") с выводом сиг</w:t>
      </w:r>
      <w:r>
        <w:t>нала в помещение с постоянным пребыванием дежурного персонала.</w:t>
      </w:r>
    </w:p>
    <w:p w:rsidR="00000000" w:rsidRDefault="00F658B5">
      <w:pPr>
        <w:pStyle w:val="ConsPlusNormal"/>
        <w:jc w:val="both"/>
      </w:pPr>
      <w:r>
        <w:t>(абзац введен Изменением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5.8.9. При высоте до мест обслуживания и управления оборудованием электроприводов и маховиков задвижек (затворов) бол</w:t>
      </w:r>
      <w:r>
        <w:t>ее 1,4 м от пола следует предусматривать площадки или мостики, при этом высота до мест обслуживания и управления с площадки или мостика не должна превышать 1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5.8.10. Размещение оборудования и гидравлической арматуры под монтажной площадкой или площадкам</w:t>
      </w:r>
      <w:r>
        <w:t>и обслуживания допускается при высоте от пола (или 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5.8.11. Устройства пуска АУП должны быть защище</w:t>
      </w:r>
      <w:r>
        <w:t>ны от случайных срабатываний.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5.8.12. Компоновка АУП должна обеспечивать демонтаж измерительных устройств для их </w:t>
      </w:r>
      <w:r>
        <w:lastRenderedPageBreak/>
        <w:t>поверки без перерыва работоспособности установки.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5.8.13. Технические средства АУП (кроме оросителей, измерительных приборов и трубопроводов) с</w:t>
      </w:r>
      <w:r>
        <w:t>огласно ГОСТ 12.4.009, ГОСТ Р 12.4.026, ГОСТ Р 50680 и ГОСТ Р 50800 должны быть окрашены в красный цвет.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5.9. Водоснабжение установок и подготовка пенного раствора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5.9.1. В качестве источника водоснабжения установок водяного пожаротушения следует использ</w:t>
      </w:r>
      <w:r>
        <w:t>овать открытые водоемы, пожарные резервуары или водопроводы различного назначения.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5.9.2. В случае если гидравлические параметры водопровода (давление, расход) не обеспечивают расчетных параметров установки, должна быть предусмотрена насосная установка для</w:t>
      </w:r>
      <w:r>
        <w:t xml:space="preserve"> повышения давления.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5.9.3. В водяных и пенных АУП для обеспечения требуемого давления и (или) расхода могут использоваться пожарные насосы (в том числе и в модульном исполнении), автоматический и вспомогательный водопитатели.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5.9.4. В водозаполненных спринклерных АУП, в водозаполненных АУП с принудительным пуском и в водозаполненных спринклерно-дренчерных установках следует предусматривать один из видов автоматического водопитателя без резервирования: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сосуд (сосуды) вместимос</w:t>
      </w:r>
      <w:r>
        <w:t>тью не менее 1 куб. м, заполненный водой объемом (0,5 +/- 0,1) куб. м и сжатым воздухом;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подпитывающий насос (жокей-насос), оборудованный промежуточной мембранной емкостью (сосудом) вместимостью не менее 40 л;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водопровод различного назначения с гаранти</w:t>
      </w:r>
      <w:r>
        <w:t>рованным давлением, обеспечивающим срабатывание узлов управления.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5.9.5. Вспомогательный водопитатель используется в тех случаях, когда продолжительность выхода на режим пожарного насоса при автоматическом или ручном пуске составляет более 30 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5.9.6. Авт</w:t>
      </w:r>
      <w:r>
        <w:t>оматический и вспомогательный водопитатели должны отключаться при включении пожарного насоса.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5.9.7. Автоматический водопитатель (сосуд вместимостью не менее 1 куб. м) должен быть снабжен манометром, сигнализатором давления, визуальным и дистанционным уров</w:t>
      </w:r>
      <w:r>
        <w:t>немерами и предохранительным клапаном.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5.9.8. Автоматический водопитатель (жокей-насос) должен быть снабжен манометром и сигнализатором давления (или электроконтактным манометром).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5.9.9. Вспомогательный водопитатель должен быть снабжен двумя манометрами, </w:t>
      </w:r>
      <w:r>
        <w:t>визуальным и дистанционным уровнемерами, предохранительным клапаном.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5.9.10. В зданиях высотой более 30 м вспомогательный водопитатель рекомендуется </w:t>
      </w:r>
      <w:r>
        <w:lastRenderedPageBreak/>
        <w:t>размещать в верхних технических этажах.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5.9.11. Расчетное количество воды для установок водяного пожаротуше</w:t>
      </w:r>
      <w:r>
        <w:t>ния допускается хранить в запасных пожарных резервуарах, в которых следует предусматривать устройства, не допускающие расход пожарного запаса воды на другие нужды.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5.9.12. При давлении в наружной сети водопровода менее 0,05 МПа перед насосной установкой сл</w:t>
      </w:r>
      <w:r>
        <w:t>едует предусматривать пожарный резервуар, вместимость которого следует определять исходя из расчетных расходов воды и продолжительности тушения пожаров.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5.9.13. При определении вместимости резервуара для установок водяного пожаротушения следует учитывать в</w:t>
      </w:r>
      <w:r>
        <w:t>озможность автоматического пополнения резервуаров водой в течение всего времени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5.9.14. Количество пожарных резервуаров или водоемов должно быть не менее двух, при этом в каждом из них должно храниться 50% объема воды на пожаротушение, при э</w:t>
      </w:r>
      <w:r>
        <w:t>том подача воды в любую точку пожара должна обеспечиваться из двух соседних резервуаров или водоемов; при объеме воды 1000 куб. м и менее допускается хранить ее в одном резервуаре.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5.9.15. У мест расположения пожарных резервуаров и водоемов должны быть пре</w:t>
      </w:r>
      <w:r>
        <w:t>дусмотрены указатели по ГОСТ 12.4.009.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5.9.16. Пожарные насосы и компрессоры должны соответствовать требованиям технической документации на используемые типы пожарных насосов и компрессоров.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5.9.17. Подача воздуха компрессором в систему трубопроводов, эксп</w:t>
      </w:r>
      <w:r>
        <w:t>луатирующихся при температуре ниже 5 °С, должна осуществляться через осушительные фильтры.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5.9.18. Для каждой секции воздушной спринклерной АУП, воздушной спринклерной АУП с принудительным пуском или воздушной спринклерно-дренчерной АУП должен использовать</w:t>
      </w:r>
      <w:r>
        <w:t>ся самостоятельный компрессор.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5.9.19. Источником водоснабжения установок пенного пожаротушения должны служить водопроводы непитьевого назначения, при этом качество воды должно удовлетворять требованиям технических документов на применяемые пенообразовател</w:t>
      </w:r>
      <w:r>
        <w:t>и. Допускается использование питьевого трубопровода при наличии устройства, обеспечивающего разрыв струи (потока) при отборе воды, т.е. устройства, предотвращающего проникновение пенного раствора в питьевой водопровод.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5.9.20. Пенообразователи, используемы</w:t>
      </w:r>
      <w:r>
        <w:t xml:space="preserve">е в АУП, должны соответствовать требованиям ГОСТ Р 50588 и </w:t>
      </w:r>
      <w:hyperlink w:anchor="Par4878" w:tooltip="[1] Рекомендации        Порядок применения пенообразователей для тушения" w:history="1">
        <w:r>
          <w:rPr>
            <w:color w:val="0000FF"/>
          </w:rPr>
          <w:t>[1]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5.9.21. Для установок пенного пожаротушения необходимо предусматривать (кроме расчетного) </w:t>
      </w:r>
      <w:r>
        <w:t>100%-ный резерв пенообразователя, который должен автоматически включаться при отсутствии подачи пенообразователя от основного устройства дозирования. Подача резервного пенообразователя должна осуществляться от самостоятельного устройства дозирования.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5.9.2</w:t>
      </w:r>
      <w:r>
        <w:t xml:space="preserve">2. При определении объема раствора пенообразователя для установок пенного </w:t>
      </w:r>
      <w:r>
        <w:lastRenderedPageBreak/>
        <w:t>пожаротушения следует дополнительно учитывать вместимость трубопроводов пенной установки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5.9.23. Пенные АУП по сравнению с водяными АУП должны быть обеспечены дополнит</w:t>
      </w:r>
      <w:r>
        <w:t>ельными устройствами: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перекачки пенообразователя из транспортной емкости в баки с пенообразователем;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баками для пенообразователя;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автоматического дозирования пенообразователя (при его раздельном хранении);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слива пенообразователя из бака или раствор</w:t>
      </w:r>
      <w:r>
        <w:t>а пенообразователя из трубопроводов;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контроля уровня пенообразователя в баке с пенообразователем;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для перемешивания раствора пенообразователя;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подачи раствора пенообразователя от передвижной пожарной те</w:t>
      </w:r>
      <w:r>
        <w:t>хники, обеспечивающей максимальный расчетный расход и давление в диктующей секции (с указанием необходимого давления, которое должен обеспечить автонасос).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5.9.24. В качестве устройств автоматического дозирования пенообразователя (при его раздельном хранен</w:t>
      </w:r>
      <w:r>
        <w:t>ии) могут использоваться: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насосы-дозаторы;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дозаторы диафрагменного типа;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дозаторы эжекторного типа;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баки-дозаторы.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5.9.25. В системе дозирования должно быть предусмотрено два насоса-дозатора (рабочий и резервный) либо по одному баку-дозатору, дозат</w:t>
      </w:r>
      <w:r>
        <w:t>ору диафрагменного или эжекторного типа.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Расчетный и резервный объемы пенообразователя допускается содержать в одном сосуде.</w:t>
      </w:r>
    </w:p>
    <w:p w:rsidR="00000000" w:rsidRDefault="00F658B5">
      <w:pPr>
        <w:pStyle w:val="ConsPlusNormal"/>
        <w:jc w:val="both"/>
      </w:pPr>
      <w:r>
        <w:t>(абзац введен Изменением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5.9.26. Устройства для перемешивания пенообразователя и</w:t>
      </w:r>
      <w:r>
        <w:t>ли готового раствора пенообразователя должны исключать наличие застойных зон и обеспечивать равномерное перемешивание пенообразователя или готового раствора пенообразователя в баке, например, допускается использовать перфорированный трубопровод, проложенны</w:t>
      </w:r>
      <w:r>
        <w:t>й по периметру резервуара на 0,1 м ниже расчетного уровня.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5.9.27. Условия хранения пенообразователя должны отвечать рекомендациям </w:t>
      </w:r>
      <w:hyperlink w:anchor="Par4878" w:tooltip="[1] Рекомендации        Порядок применения пенообразователей для тушения" w:history="1">
        <w:r>
          <w:rPr>
            <w:color w:val="0000FF"/>
          </w:rPr>
          <w:t>[1]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5.9.28. Максимальн</w:t>
      </w:r>
      <w:r>
        <w:t xml:space="preserve">ый срок восстановления расчетного объема огнетушащего вещества для установок водяного и пенного пожаротушения следует принимать согласно </w:t>
      </w:r>
      <w:hyperlink w:anchor="Par4887" w:tooltip="[5] СП 8.13130.2009     Системы противопожарной защиты. Источники наружного" w:history="1">
        <w:r>
          <w:rPr>
            <w:color w:val="0000FF"/>
          </w:rPr>
          <w:t>[5]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5.9.29. Н</w:t>
      </w:r>
      <w:r>
        <w:t>еобходимо предусмотреть устройства для отвода воды после срабатывания водяных АУП, а также специальную емкость для сбора пролитого и (или) находящегося в трубопроводе раствора пенообразователя после срабатывания пенных АУП.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5.9.30. Помещение для хранения п</w:t>
      </w:r>
      <w:r>
        <w:t xml:space="preserve">енообразователя должно соответствовать требованиям ГОСТ 12.1.005, </w:t>
      </w:r>
      <w:hyperlink w:anchor="Par4878" w:tooltip="[1] Рекомендации        Порядок применения пенообразователей для тушения" w:history="1">
        <w:r>
          <w:rPr>
            <w:color w:val="0000FF"/>
          </w:rPr>
          <w:t>[1]</w:t>
        </w:r>
      </w:hyperlink>
      <w:r>
        <w:t xml:space="preserve"> и </w:t>
      </w:r>
      <w:hyperlink w:anchor="Par4890" w:tooltip="[6] СНиП 41-01-2003     Отопление, вентиляция и кондиционирование" w:history="1">
        <w:r>
          <w:rPr>
            <w:color w:val="0000FF"/>
          </w:rPr>
          <w:t>[6]</w:t>
        </w:r>
      </w:hyperlink>
      <w:r>
        <w:t>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5.10. Насосные станции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5.10.1. Выбор типа пожарных насосных агрегатов и количества рабочих агрегатов надлежит производить на основе возможности обеспечения их совместной работы, максимальных требуемых значений рабочих расхода и давления</w:t>
      </w:r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5.10.2. В зависимости от требуемого расхода могут использоваться один или несколько основных рабочих насосных агрегатов. При любом количестве рабочих агрегатов в насосной установке должен быть предусмотрен один резервный насосный агрегат, который должен </w:t>
      </w:r>
      <w:r>
        <w:t>соответствовать рабочему агрегату с максимальным расходом и давлением подачи. Резервный насосный агрегат должен автоматически включаться при аварийном отключении или несрабатывании любого из основных насосных агрегатов.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5.10.3. В насосных установках могут </w:t>
      </w:r>
      <w:r>
        <w:t>применяться открытые или защищенные электродвигатели, которые должны быть заземлены, а также иметь защиту от токов перегрузки и повышения температуры. Защита от токов перегрузки и повышения температуры должна предусматриваться только для основного рабочего</w:t>
      </w:r>
      <w:r>
        <w:t xml:space="preserve"> пожарного насоса. Если в процессе тушения пожара происходит переключение с основного рабочего пожарного насоса на резервный из-за токовых и температурных перегрузок, то в этом случае защита от перегрузок резервного пожарного насоса не должна осуществлятьс</w:t>
      </w:r>
      <w:r>
        <w:t>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5.10.4. Насосные станции автоматических установок пожаротушения следует относить к I категории надежности действия и к I категории по степени обеспеченности подачи воды согласно </w:t>
      </w:r>
      <w:hyperlink w:anchor="Par4887" w:tooltip="[5] СП 8.13130.2009     Системы противопожарной защиты. Источники наружного" w:history="1">
        <w:r>
          <w:rPr>
            <w:color w:val="0000FF"/>
          </w:rPr>
          <w:t>[5]</w:t>
        </w:r>
      </w:hyperlink>
      <w:r>
        <w:t xml:space="preserve"> и по I категории надежности электроснабжения согласно </w:t>
      </w:r>
      <w:hyperlink w:anchor="Par4891" w:tooltip="[7] ПУЭ-98              Правила устройства электроустановок" w:history="1">
        <w:r>
          <w:rPr>
            <w:color w:val="0000FF"/>
          </w:rPr>
          <w:t>[7]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5.10.5. В случае невозможности в силу местных условий обеспечить насосные </w:t>
      </w:r>
      <w:r>
        <w:t>установки питанием по I категории от двух независимых источников электроснабжения допускается применять для этого один источник при условии подключения к разным линиям напряжением 0,4 кВ и к разным трансформаторам двухтрансформаторной подстанции или трансф</w:t>
      </w:r>
      <w:r>
        <w:t>орматорам двух ближайших однотрансформаторных подстанций (с устройством автоматического резервного выключателя).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5.10.6. В качестве второго независимого источника электроснабжения допускается использовать дизель-электростанцию.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5.10.7. В качестве резервног</w:t>
      </w:r>
      <w:r>
        <w:t>о пожарного насоса допускается использовать насос с приводом от двигателей внутреннего сгорания. Насосы с приводом от двигателей внутреннего сгорания нельзя размещать в подвальных помещениях.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5.10.8. Время выхода пожарных насосов (при автоматическом или ручном включении) на рабочий режим не должно превышать 10 мин.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 xml:space="preserve">5.10.9. Насосные станции следует размещать в отдельно стоящих зданиях или пристройках либо в отдельном помещении зданий на первом, </w:t>
      </w:r>
      <w:r>
        <w:t>цокольном или на первом подземном этаже.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5.10.10. Насосные станции должны иметь отдельный выход наружу или на лестничную клетку, имеющую выход наружу.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5.10.11. Помещение насосной станции должно быть отделено от других помещений противопожарными перегородка</w:t>
      </w:r>
      <w:r>
        <w:t xml:space="preserve">ми и перекрытиями с пределом огнестойкости REI 45 по </w:t>
      </w:r>
      <w:hyperlink w:anchor="Par4892" w:tooltip="[8] СНиП 21-01-97*      Пожарная безопасность зданий и сооружений" w:history="1">
        <w:r>
          <w:rPr>
            <w:color w:val="0000FF"/>
          </w:rPr>
          <w:t>[8]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5.10.12. Температура воздуха в помещении насосной станции должна быть от 5 до 35 °С, относительная влаж</w:t>
      </w:r>
      <w:r>
        <w:t>ность воздуха - не более 80% при 25 °С.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5.10.13. Рабочее и аварийное освещение следует принимать согласно </w:t>
      </w:r>
      <w:hyperlink w:anchor="Par4893" w:tooltip="[9] СНиП 23-05          Естественное и искусственное освещение" w:history="1">
        <w:r>
          <w:rPr>
            <w:color w:val="0000FF"/>
          </w:rPr>
          <w:t>[9]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5.10.14. Помещение станции должно быть оборудовано те</w:t>
      </w:r>
      <w:r>
        <w:t>лефонной связью с помещением пожарного поста.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5.10.15. У входа в помещение станции должно быть световое табло "Насосная станция пожаротушения", соединенное с аварийным освещением.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5.10.16. Размеры насосной станции и размещение оборудования в ней следует пр</w:t>
      </w:r>
      <w:r>
        <w:t xml:space="preserve">оектировать согласно </w:t>
      </w:r>
      <w:hyperlink w:anchor="Par4887" w:tooltip="[5] СП 8.13130.2009     Системы противопожарной защиты. Источники наружного" w:history="1">
        <w:r>
          <w:rPr>
            <w:color w:val="0000FF"/>
          </w:rPr>
          <w:t>[5]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5.10.17. При определении площади помещений насосных станций ширину проходов следует принимать не менее: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между узлами управл</w:t>
      </w:r>
      <w:r>
        <w:t>ения, между ними и стеной - 0,5 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между насосами или электродвигателями - 1 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между насосами или электродвигателями и стеной в заглубленных помещениях - 0,7 м, в прочих - 1 м, при этом ширина прохода со стороны электродвигателя должна быть достаточно</w:t>
      </w:r>
      <w:r>
        <w:t>й для демонтажа ротора;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между компрессорами или воздуходувками - 1,5 м, между ними и стеной - 1 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между неподвижными выступающими частями оборудования - 0,7 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перед распределительным электрическим щитом - 2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1. Проходы вокруг оборудов</w:t>
      </w:r>
      <w:r>
        <w:t>ания, регламентируемые заводом-изготовителем, следует принимать по паспортным данным.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2. Для насосных агрегатов с диаметром нагнетательного патрубка до DN 100 включительно допускается: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установка агрегатов у стены или на кронштейнах;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- установка двух агре</w:t>
      </w:r>
      <w:r>
        <w:t>гатов на одном фундаменте при расстоянии между выступающими частями агрегатов не менее 0,25 м с обеспечением вокруг сдвоенной установки проходов шириной не менее 0,7 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5.10.18. Для уменьшения габаритов станции в плане допускается устанавливать насосы с п</w:t>
      </w:r>
      <w:r>
        <w:t>равым и левым вращением вала, при этом рабочее колесо должно вращаться только в одном направлении.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5.10.19. В помещении насосной станции для подключения установки пожаротушения к передвижной пожарной технике следует предусматривать трубопроводы номинальным</w:t>
      </w:r>
      <w:r>
        <w:t xml:space="preserve"> диаметром не менее DN 80 с выведенными наружу на высоту (1,35 +/- 0,15) м патрубками, оборудованными соединительными головками ГМ 80. Трубопроводы должны обеспечивать наибольший расчетный расход диктующей секции установки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5.10.20. Снаружи п</w:t>
      </w:r>
      <w:r>
        <w:t>омещения насосной станции соединительные головки необходимо размещать с расчетом подключения одновременно не менее двух пожарных автомобилей (т.е. должно быть не менее двух вводов с соединительными головками).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5.10.21. Одновременно с включением пожарных на</w:t>
      </w:r>
      <w:r>
        <w:t>сосов должны автоматически выключаться все насосы другого назначения, запитанные в данную магистраль и не входящие в АУП.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5.10.22. Отметку оси или отметку погружения насоса следует определять, как правило, из условий установки корпуса насосов под заливом: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в баке (емкости, резервуаре) - от верхнего уровня воды (определяемого от дна) пожарного объема;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в водозаборной скважине - от динамического уровня подземных вод при максимальном водоотборе;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в водотоке или водоеме - от минимального уровня воды в них: п</w:t>
      </w:r>
      <w:r>
        <w:t>ри максимальной обеспеченности расчетных уровней воды в поверхностных источниках - 1% и при минимальной - 97%.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5.10.23. При определении отметки оси пожарного насоса или отметки погружения пожарного насоса относительно минимального уровня заборной воды необ</w:t>
      </w:r>
      <w:r>
        <w:t>ходимо руководствоваться технической документацией на конкретный тип насоса.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5.10.24. В заглубленных и полузаглубленных насосных станциях должны быть предусмотрены мероприятия против возможного затопления агрегатов при аварии в пределах машинного зала на с</w:t>
      </w:r>
      <w:r>
        <w:t>амом большом по производительности насосе, а также на запорной арматуре или трубопроводе путем: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расположения электродвигателей насосов на высоте не менее 0,5 м от пола машинного зала;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- самотечного выпуска аварийного количества воды в канализацию или на </w:t>
      </w:r>
      <w:r>
        <w:t>поверхность земли;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- откачки воды из приямка специальными или основными насосами производственного значения.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5.10.25. Для стока воды полы и каналы машинного зала надлежит проектировать с уклоном к сборному приямку. На фундаментах под насосы следует предусм</w:t>
      </w:r>
      <w:r>
        <w:t>атривать бортики, желобки и трубки для отвода воды; при невозможности самотечного отвода воды из приямка следует предусматривать дренажные насосы.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5.10.26. В насосных станциях с двигателями внутреннего сгорания допускается размещать расходные емкости с жид</w:t>
      </w:r>
      <w:r>
        <w:t xml:space="preserve">ким топливом (бензин - 250 л, дизельное топливо - 500 л) в помещениях, отделенных от машинного зала несгораемыми конструкциями с пределом огнестойкости не менее REI 120 по </w:t>
      </w:r>
      <w:hyperlink w:anchor="Par4892" w:tooltip="[8] СНиП 21-01-97*      Пожарная безопасность зданий и сооружений" w:history="1">
        <w:r>
          <w:rPr>
            <w:color w:val="0000FF"/>
          </w:rPr>
          <w:t>[8]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5.10.27. Виброизолирующие основания и виброизолирующие вставки в пожарных насосных установках допускается не предусматривать.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5.10.28. Пожарные насосные агрегаты и модульные насосные установки должны быть установлены на фундамент, масса кот</w:t>
      </w:r>
      <w:r>
        <w:t>орого должна не менее чем в 4 раза превышать массу насосных агрегатов или модульных насосных установок.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5.10.29. Количество всасывающих линий к насосной станции независимо от числа и групп установленных насосов должно быть не менее двух. Каждая всасывающая</w:t>
      </w:r>
      <w:r>
        <w:t xml:space="preserve"> линия должна быть рассчитана на пропуск полного расчетного расхода воды.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5.10.30. Размещение запорной арматуры на всех всасывающих и напорных трубопроводах должно обеспечивать возможность замены или ремонта любого из насосов, обратных клапанов и основной </w:t>
      </w:r>
      <w:r>
        <w:t>запорной арматуры, а также проверки характеристики насосов.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5.10.31. Всасывающий трубопровод, как правило, должен иметь непрерывный подъем к насосу с уклоном не менее 0,005. В местах изменения диаметров трубопроводов следует применять несоосные переходы.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</w:t>
      </w:r>
      <w:r>
        <w:t>.10.32. На напорной линии у каждого насоса следует предусматривать обратный клапан, задвижку и манометр, а на всасывающей - задвижку и манометр. При работе насоса без подпора на всасывающей линии задвижку устанавливать на ней не требуется.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5.10.33. При нал</w:t>
      </w:r>
      <w:r>
        <w:t>ичии монтажных вставок их следует размещать между запорной арматурой и обратным клапаном.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5.10.34. Запорные устройства (задвижки или затворы), монтируемые на трубопроводах, наполняющих пожарные резервуары огнетушащим веществом, следует размещать в помещени</w:t>
      </w:r>
      <w:r>
        <w:t>и насосной станции. Допускается их размещение в помещении водомерного узла.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5.10.35. Сигнал автоматического или дистанционного пуска должен поступать на пожарный насос после автоматической проверки давления воды в системе; при достаточном давлении в систем</w:t>
      </w:r>
      <w:r>
        <w:t>е пуск пожарного насоса должен автоматически отменяться до момента снижения давления до значения, требующего включения насосного агрегата.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5.10.36. При автоматическом и дистанционном включении пожарных насосов необходимо одновременно подать сигнал (светово</w:t>
      </w:r>
      <w:r>
        <w:t>й и звуковой) в помещение пожарного поста или другое помещение с круглосуточным пребыванием обслуживающего персонала.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5.10.37. В насосных станциях следует предусматривать измерение давления в напорных трубопроводах у каждого насосного агрегата, температуры</w:t>
      </w:r>
      <w:r>
        <w:t xml:space="preserve"> подшипников агрегатов (при необходимости), аварийного уровня затопления (появления воды в машинном зале на уровне фундаментов электроприводов).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5.10.38. Визуальный уровнемер для контроля уровня огнетушащего вещества в пожарных резервуарах следует располаг</w:t>
      </w:r>
      <w:r>
        <w:t>ать в помещении насосной станции. При автоматическом пополнении резервуара допускается применение только автоматического измерения аварийных уровней с выводом сигнализации в пожарный пост и в насосную станцию.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5.10.39. Насосные агрегаты и узлы управления с</w:t>
      </w:r>
      <w:r>
        <w:t>огласно ГОСТ 12.4.009, ГОСТ Р 12.4.026, ГОСТ Р 50680, ГОСТ Р 50800 и ГОСТ Р 51052 должны быть окрашены в красный цвет.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6. Установки пожаротушения высокократной пеной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6.1. Область применения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6.1.1. Установки пожаротушения высокократной пеной применяются для объемного и локально-объемного тушения пожаров классов A2, B по ГОСТ 27331.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6.1.2. Установки локально-объемного пожаротушения высокократной пеной применяются для тушения пожаров отдельных а</w:t>
      </w:r>
      <w:r>
        <w:t>грегатов или оборудования в тех случаях, когда применение установок для защиты помещения в целом технически невозможно или экономически нецелесообразно.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6.2. Классификация установок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6.2.1. По воздействию на защищаемые объекты установки подразделяются на: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установки объемного пожаротушения;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установки локального пожаротушения по объему.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6.2.2. По конструкции пеногенераторов установки подразделяются на: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установки с генераторами, работающими с принудительной подачей воздуха (как правило, вентиляторного т</w:t>
      </w:r>
      <w:r>
        <w:t>ипа);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установки с генераторами эжекционного типа.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6.3. Проектирование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3"/>
      </w:pPr>
      <w:r>
        <w:t>6.3.1. Общие требования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6.3.1.1. Установки должны соответствовать общим техническим требованиям, установленным ГОСТ Р 50800.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6.3.1.2. В установках следует использовать только специал</w:t>
      </w:r>
      <w:r>
        <w:t>ьные пенообразователи, предназначенные для получения пены высокой кратности.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6.3.1.3. Установки должны обеспечивать заполнение защищаемого объема пеной до высоты, превышающей самую высокую точку оборудования не менее чем на 1 м, в течение не более 10 мин.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6.3.1.4. Оборудование, длину и диаметр трубопроводов необходимо выбирать из условия, что инерционность установки не превышает 180 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6.3.1.5. Производительность установок и количество раствора пенообразователя определяются исходя из расчетного объема защищ</w:t>
      </w:r>
      <w:r>
        <w:t xml:space="preserve">аемых помещений в соответствии с рекомендуемым </w:t>
      </w:r>
      <w:hyperlink w:anchor="Par3352" w:tooltip="МЕТОДИКА РАСЧЕТА" w:history="1">
        <w:r>
          <w:rPr>
            <w:color w:val="0000FF"/>
          </w:rPr>
          <w:t>Приложением Г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Если установка применяется в нескольких помещениях, в качестве расчетного принимается то помещение, для защиты которого требуется наибольшее количес</w:t>
      </w:r>
      <w:r>
        <w:t>тво раствора пенообразователя.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6.3.1.6. При применении установок для локального пожаротушения по объему защищаемые агрегаты или оборудование ограждаются металлической сеткой с размером ячейки не более 5 мм. Высота ограждающей конструкции должна быть на 1 м</w:t>
      </w:r>
      <w:r>
        <w:t xml:space="preserve"> больше высоты защищаемого агрегата или оборудования и находиться от него на расстоянии не менее 0,5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6.3.1.7. Расчетный объем локального пожаротушения определяется произведением площади основания огораживающей конструкции агрегата или оборудования на ее</w:t>
      </w:r>
      <w:r>
        <w:t xml:space="preserve"> высоту.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Время заполнения защищаемого объема при локальном тушении не должно превышать 180 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6.3.1.8. Установки должны быть сн</w:t>
      </w:r>
      <w:r>
        <w:t>абжены фильтрующими элементами, установленными на питающих трубопроводах перед распылителями, размер фильтрующей ячейки должен быть меньше минимального размера канала истечения распылителя.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6.3.1.9. В одном помещении должны применяться генераторы пены толь</w:t>
      </w:r>
      <w:r>
        <w:t>ко одного типа и конструкции.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Количество пеногенераторов определяется расчетом, но принимается не менее двух.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6.3.1.10. При расположении генераторов пены в местах их возможного механического повреждения должна быть предусмотрена их защита.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6.3.1.11. В уста</w:t>
      </w:r>
      <w:r>
        <w:t>новках кроме расчетного количества должен быть 100%-ный резерв пенообразователя.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6.3.1.12. При проектировании насосных станций, водоснабжения установок, трубопроводов и их крепления необходимо руководствоваться требованиями </w:t>
      </w:r>
      <w:hyperlink w:anchor="Par264" w:tooltip="5. Водяные и пенные установки пожаротушения" w:history="1">
        <w:r>
          <w:rPr>
            <w:color w:val="0000FF"/>
          </w:rPr>
          <w:t>раздела 5</w:t>
        </w:r>
      </w:hyperlink>
      <w:r>
        <w:t xml:space="preserve"> настоящего свода правил.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Трубопроводы следует проектировать из оцинкованных стальных труб по ГОСТ 3262.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3"/>
      </w:pPr>
      <w:r>
        <w:t>6.3.2. Установки с генераторами, работающими с принудительной подачей воздуха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6.3.2.1. Генераторы пен</w:t>
      </w:r>
      <w:r>
        <w:t>ы должны размещаться в насосной станции или непосредственно в защищаемом помещении. В первом случае пена в защищаемое помещение подается либо непосредственно из выходного патрубка генератора, либо по специальным каналам, диаметр которых должен быть не мене</w:t>
      </w:r>
      <w:r>
        <w:t>е диаметра выходного патрубка генератора, а длина не более 10 м. Во втором случае должны быть обеспечены забор свежего воздуха или применение пенообразователей, способных образовывать пену в среде продуктов горения.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6.3.2.2. Каналы для подачи пены должны с</w:t>
      </w:r>
      <w:r>
        <w:t>оответствовать классу пожарной опасности К0.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6.3.2.3. В верхней части защищаемых помещений должен быть предусмотрен сброс воздуха при поступлении пены.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6.3.2.4. Если площадь защищаемого помещения превышает 400 кв. м, то ввод пены необходимо осуществлять не</w:t>
      </w:r>
      <w:r>
        <w:t xml:space="preserve"> менее чем в двух местах, расположенных в противоположных частях помещения.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3"/>
      </w:pPr>
      <w:r>
        <w:t>6.3.3. Установки с генераторами эжекционного типа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6.3.3.1. Установка может защищать как весь объем помещения (установка объемного пожаротушения), так и часть помещения или отдельн</w:t>
      </w:r>
      <w:r>
        <w:t>ую технологическую единицу (установка локального пожаротушения по объему). В первом случае генераторы размещаются под потолком и распределяются равномерно по площади помещения так, чтобы обеспечить заполнение пеной всего объема помещения, включая выгорожен</w:t>
      </w:r>
      <w:r>
        <w:t>ные в нем участки. Во втором случае генераторы размещаются непосредственно над защищаемым участком помещения или технологической единицей.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7. Роботизированный пожарный комплекс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7.1. Основные положения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7.1.1. При проектировании автоматического роботизиро</w:t>
      </w:r>
      <w:r>
        <w:t>ванного пожарного комплекса (РПК) необходимо руководствоваться требованиями ГОСТ 12.2.072, ГОСТ Р 50680, ГОСТ Р 50800 и ГОСТ Р 53329.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7.1.2. Проектирование РПК должно осуществляться по техническим условиям, разработанным для каждого конкретного объекта или</w:t>
      </w:r>
      <w:r>
        <w:t xml:space="preserve"> группы однородных объектов. Разработка технических условий на РПК должна осуществляться организацией, имеющей соответствующие полномочия.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7.1.3. РПК должен включать в себя: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не менее двух стационарных роботизированных установок пожаротушения;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с</w:t>
      </w:r>
      <w:r>
        <w:t>истему управления;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- запорно-пусковые устройства с электроприводом.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7.1.4. Стационарная роботизированная установка пожаротушения (далее по тексту - РУП) предназначена для формирования и направления сплошной или распыленной струи ОТВ к очагу пожара либо для</w:t>
      </w:r>
      <w:r>
        <w:t xml:space="preserve"> охлаждения технологического оборудования и строительных конструкций.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7.1.5. В качестве огнетушащего вещества может использоваться вода или раствор пенообразователя.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7.1.6. Алгоритм совместного взаимодействия РУП, объединенных в РПК, и количество РУП, одно</w:t>
      </w:r>
      <w:r>
        <w:t>временно задействованных в рабочем режиме (режиме подачи огнетушащего вещества), принимаются с учетом архитектурно-планировочных решений защищаемого помещения и размещенного в нем технологического оборудования.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7.1.7. РУП должна позволять функционирование </w:t>
      </w:r>
      <w:r>
        <w:t>в следующих режимах: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автоматическое позиционное или контурное программное сканирование;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ручное управление с дистанционного пульта управления по оперативной программе или кнопочным управлением движением пожарного ствола РУП в горизонтальной и вертикальн</w:t>
      </w:r>
      <w:r>
        <w:t>ой плоскостях;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ручное кнопочное управление движением пожарного ствола РУП с местного пульта управления;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ручное механическое управление непосредственно рукояткой, расположенной на пожарном стволе РУП.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7.1.8. Алгоритм обнаружения загораний, поиска очага </w:t>
      </w:r>
      <w:r>
        <w:t>пожара и наведения на него пожарного ствола РУП должен соответствовать технической документации организации-изготовителя с учетом конкретных условий объекта защиты.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7.1.9. Каждая точка помещения или защищаемого оборудования должна находиться в зоне действи</w:t>
      </w:r>
      <w:r>
        <w:t>я не менее чем двух РУП.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7.1.10. Расстановка РУП должна исключать протяженные "мертвые" зоны для датчиков наведения, а также "мертвые" зоны, не подверженные действию ОТВ.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7.1.11. Пожарные стволы РУП должны быть установлены на специальных площадках, которые</w:t>
      </w:r>
      <w:r>
        <w:t xml:space="preserve"> должны обеспечивать удобство обслуживания РУП.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7.1.12. При монтаже РУП на площадке на высоте свыше 1000 мм от уровня отметки пола эта площадка должна быть оборудована ограждением для обеспечения безопасности обслуживающего персонала.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7.1.13. Доступ к обор</w:t>
      </w:r>
      <w:r>
        <w:t>удованию РУП должен быть удобным и безопасным.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7.1.14. Место размещения РУП не должно иметь препятствий для поворота ее пожарного ствола в горизонтальной и вертикальной плоскостях с учетом длины ствола и диапазона углов </w:t>
      </w:r>
      <w:r>
        <w:lastRenderedPageBreak/>
        <w:t>перемещения.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7.1.15. Перемещение пож</w:t>
      </w:r>
      <w:r>
        <w:t>арного ствола РУП для поиска очага загорания должно осуществляться по сигналу от автоматических пожарных извещателей общего обзора или от зонных автоматических пожарных извещателей пламени.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7.1.16. Позиционное или контурное программное сканирование с подач</w:t>
      </w:r>
      <w:r>
        <w:t>ей ОТВ в пределах угловых координат загорания должно осуществляться по сигналу от датчика наведения, установленного на пожарном стволе РУП, или по заранее спланированной программе.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7.1.17. Угловые координаты сканирования пожарного ствола РУП с подачей ОТВ </w:t>
      </w:r>
      <w:r>
        <w:t>следует определять в зависимости от погрешности наведения, позиционирования и отработки траектории сканирования РУП.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7.1.18. Общий расход и давление подачи огнетушащего вещества РПК должны определяться расчетным путем с учетом количества РУП, одновременно </w:t>
      </w:r>
      <w:r>
        <w:t xml:space="preserve">задействованных в рабочем режиме, гидравлических потерь в питающем трубопроводе, технологических особенностей объекта, группы помещений </w:t>
      </w:r>
      <w:hyperlink w:anchor="Par2818" w:tooltip="ГРУППЫ ПОМЕЩЕНИЙ" w:history="1">
        <w:r>
          <w:rPr>
            <w:color w:val="0000FF"/>
          </w:rPr>
          <w:t>(Приложение Б)</w:t>
        </w:r>
      </w:hyperlink>
      <w:r>
        <w:t>, характера и величины пожарной нагрузки.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7.1.19. Продолжите</w:t>
      </w:r>
      <w:r>
        <w:t xml:space="preserve">льность непрерывной работы в рабочем режиме (режиме подачи огнетушащего вещества) должна соответствовать группе помещений </w:t>
      </w:r>
      <w:hyperlink w:anchor="Par2049" w:tooltip="ПЕРЕЧЕНЬ" w:history="1">
        <w:r>
          <w:rPr>
            <w:color w:val="0000FF"/>
          </w:rPr>
          <w:t>(Приложение А)</w:t>
        </w:r>
      </w:hyperlink>
      <w:r>
        <w:t>.</w:t>
      </w:r>
    </w:p>
    <w:p w:rsidR="00000000" w:rsidRDefault="00F658B5">
      <w:pPr>
        <w:pStyle w:val="ConsPlusNonformat"/>
        <w:spacing w:before="200"/>
        <w:jc w:val="both"/>
      </w:pPr>
      <w:r>
        <w:t xml:space="preserve">    7.1.20.  Трубопроводы  РПК  должны  обеспечивать  прочность при пробном</w:t>
      </w:r>
    </w:p>
    <w:p w:rsidR="00000000" w:rsidRDefault="00F658B5">
      <w:pPr>
        <w:pStyle w:val="ConsPlusNonformat"/>
        <w:jc w:val="both"/>
      </w:pPr>
      <w:r>
        <w:t>давл</w:t>
      </w:r>
      <w:r>
        <w:t>ении  Р  &gt;= 1,25Р        , но не менее 1,25 МПа,  а  герметичность  при</w:t>
      </w:r>
    </w:p>
    <w:p w:rsidR="00000000" w:rsidRDefault="00F658B5">
      <w:pPr>
        <w:pStyle w:val="ConsPlusNonformat"/>
        <w:jc w:val="both"/>
      </w:pPr>
      <w:r>
        <w:t xml:space="preserve">           п         раб.макс</w:t>
      </w:r>
    </w:p>
    <w:p w:rsidR="00000000" w:rsidRDefault="00F658B5">
      <w:pPr>
        <w:pStyle w:val="ConsPlusNonformat"/>
        <w:jc w:val="both"/>
      </w:pPr>
      <w:r>
        <w:t>Р  &gt;= Р        , но не менее 1 МПа.</w:t>
      </w:r>
    </w:p>
    <w:p w:rsidR="00000000" w:rsidRDefault="00F658B5">
      <w:pPr>
        <w:pStyle w:val="ConsPlusNonformat"/>
        <w:jc w:val="both"/>
      </w:pPr>
      <w:r>
        <w:t xml:space="preserve"> г     раб.макс</w:t>
      </w:r>
    </w:p>
    <w:p w:rsidR="00000000" w:rsidRDefault="00F658B5">
      <w:pPr>
        <w:pStyle w:val="ConsPlusNormal"/>
        <w:ind w:firstLine="540"/>
        <w:jc w:val="both"/>
      </w:pPr>
      <w:r>
        <w:t>7.1.21. Пожарный ствол РУП и все блоки управления, находящиеся под переменным напряжением 220 В, должны иметь клемму и знак заземления. Знак заземления и место клеммы должны соответствовать требованиям ГОСТ 12.1.030 и ГОСТ 21130.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7.1.22. Пожарные стволы РУ</w:t>
      </w:r>
      <w:r>
        <w:t>П, их пульты и блоки управления, запорно-пусковые устройства с электроприводом, пожарные извещатели общего обзора и зонные пожарные извещатели должны быть окрашены в красный цвет по ГОСТ Р 12.4.026, ГОСТ Р 50680 и ГОСТ Р 50800.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7.2. Требования к установке</w:t>
      </w:r>
      <w:r>
        <w:t xml:space="preserve"> пожарной сигнализации РПК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7.2.1. Каждый автоматический зонный пожарный извещатель пламени или группа извещателей, контролирующих одну зону, должны идентифицировать только контролируемую ими зону.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7.2.2. Если для контроля одной зоны используется несколько</w:t>
      </w:r>
      <w:r>
        <w:t xml:space="preserve"> зонных пожарных извещателей, то для подачи управляющей команды на поиск очага пожара группой РУП эти извещатели должны быть включены по логической схеме дизъюнкции (логической схеме "или").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7.2.3. Включение пожарного насоса, запорно-пусковых устройств с э</w:t>
      </w:r>
      <w:r>
        <w:t xml:space="preserve">лектроприводом, передача сигналов в пожарную часть, включение звуковой и световой пожарной сигнализации, передача сигнала на пожарный пост (в диспетчерскую) "Пожар" и передача сигналов для управления технологическими системами, системами вентиляции и т.п. </w:t>
      </w:r>
      <w:r>
        <w:t xml:space="preserve">должны осуществляться </w:t>
      </w:r>
      <w:r>
        <w:lastRenderedPageBreak/>
        <w:t>после регистрации горения автоматическим пожарным извещателем наведения первой из обнаруживших пожар РУП.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7.2.4. При срабатывании автоматического извещателя общего обзора или любого автоматического зонного извещателя на пожарный пост </w:t>
      </w:r>
      <w:r>
        <w:t>(в диспетчерскую) должен поступать сигнал "Внимание".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8. Установки газового пожаротушения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8.1. Область применения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bookmarkStart w:id="14" w:name="Par1090"/>
      <w:bookmarkEnd w:id="14"/>
      <w:r>
        <w:t>8.1.1. Автоматические установки газового пожаротушения (АУГП) применяются для ликвидации пожаров классов A, B, C по ГОСТ 2733</w:t>
      </w:r>
      <w:r>
        <w:t>1 и электрооборудования (электроустановок под напряжением).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этом установки не должны применяться для тушения пожаров: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волокнистых, сыпучих, пористых и других горючих материалов, склонных к самовозгоранию и тлению внутри объема вещества (древесные опи</w:t>
      </w:r>
      <w:r>
        <w:t>лки, хлопок, травяная мука и др.);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химических веществ и их смесей, полимерных материалов, склонных к тлению и горению без доступа воздуха;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гидридов металлов и пирофорных веществ;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порошков металлов (натрий, калий, магний, титан и др.).</w:t>
      </w:r>
    </w:p>
    <w:p w:rsidR="00000000" w:rsidRDefault="00F658B5">
      <w:pPr>
        <w:pStyle w:val="ConsPlusNonformat"/>
        <w:spacing w:before="200"/>
        <w:jc w:val="both"/>
      </w:pPr>
      <w:r>
        <w:t xml:space="preserve">    8.1.2.  Зап</w:t>
      </w:r>
      <w:r>
        <w:t>рещается применение установок объемного углекислотного (CO )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    2</w:t>
      </w:r>
    </w:p>
    <w:p w:rsidR="00000000" w:rsidRDefault="00F658B5">
      <w:pPr>
        <w:pStyle w:val="ConsPlusNonformat"/>
        <w:jc w:val="both"/>
      </w:pPr>
      <w:r>
        <w:t>пожаротушения:</w:t>
      </w:r>
    </w:p>
    <w:p w:rsidR="00000000" w:rsidRDefault="00F658B5">
      <w:pPr>
        <w:pStyle w:val="ConsPlusNormal"/>
        <w:ind w:firstLine="540"/>
        <w:jc w:val="both"/>
      </w:pPr>
      <w:r>
        <w:t>а) в помещениях, которые не могут быть покинуты людьми до начала работы установки;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в помещениях с большим количеством людей (50 человек и более).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15" w:name="Par1101"/>
      <w:bookmarkEnd w:id="15"/>
      <w:r>
        <w:t xml:space="preserve">8.1.3. Установки объемного пожаротушения (кроме установок азотного и аргонного пожаротушения) применяются для защиты помещений (оборудования), имеющих стационарные ограждающие </w:t>
      </w:r>
      <w:r>
        <w:t xml:space="preserve">конструкции с параметром негерметичности не более значений, указанных в </w:t>
      </w:r>
      <w:hyperlink w:anchor="Par3755" w:tooltip="Таблица Д.17" w:history="1">
        <w:r>
          <w:rPr>
            <w:color w:val="0000FF"/>
          </w:rPr>
          <w:t>таблице Д.12</w:t>
        </w:r>
      </w:hyperlink>
      <w:r>
        <w:t xml:space="preserve"> Приложения Д.</w:t>
      </w:r>
    </w:p>
    <w:p w:rsidR="00000000" w:rsidRDefault="00F658B5">
      <w:pPr>
        <w:pStyle w:val="ConsPlusNonformat"/>
        <w:spacing w:before="200"/>
        <w:jc w:val="both"/>
      </w:pPr>
      <w:r>
        <w:t xml:space="preserve">    Для    установок    азотного   и   аргонного   пожаротушения   параметр</w:t>
      </w:r>
    </w:p>
    <w:p w:rsidR="00000000" w:rsidRDefault="00F658B5">
      <w:pPr>
        <w:pStyle w:val="ConsPlusNonformat"/>
        <w:jc w:val="both"/>
      </w:pPr>
      <w:r>
        <w:t xml:space="preserve">                                       </w:t>
      </w:r>
      <w:r>
        <w:t xml:space="preserve">    -1</w:t>
      </w:r>
    </w:p>
    <w:p w:rsidR="00000000" w:rsidRDefault="00F658B5">
      <w:pPr>
        <w:pStyle w:val="ConsPlusNonformat"/>
        <w:jc w:val="both"/>
      </w:pPr>
      <w:r>
        <w:t>негерметичности не должен превышать 0,001 м  .</w:t>
      </w:r>
    </w:p>
    <w:p w:rsidR="00000000" w:rsidRDefault="00F658B5">
      <w:pPr>
        <w:pStyle w:val="ConsPlusNormal"/>
        <w:ind w:firstLine="540"/>
        <w:jc w:val="both"/>
      </w:pPr>
      <w:r>
        <w:t>Примечания: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1. При разделении объема защищаемого помещения на смежные зоны (фальшпол, фальшпотолок и т.п.) параметр негерметичности не должен превышать указанных значений для каждой зоны. Параметр негер</w:t>
      </w:r>
      <w:r>
        <w:t>метичности определяют без учета проемов в ограждающих поверхностях между смежными зонами, если в них предусмотрена одновременная подача газовых огнетушащих веществ (ГОТВ).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 xml:space="preserve">2. Проектирование установок объемного пожаротушения для защиты помещений с большими </w:t>
      </w:r>
      <w:r>
        <w:t>значениями параметра негерметичности производится по дополнительным нормам, разрабатываемым для конкретного объекта.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8.2. Классификация и состав установок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8.2.1. Установки подразделяются: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по способу тушения: объемного тушения, локального по объему;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</w:t>
      </w:r>
      <w:r>
        <w:t>о способу хранения газового огнетушащего вещества: централизованные, модульные;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по способу включения от пускового импульса: с электрическим, пневматическим, механическим пуском или их комбинацией.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8.2.2. Для АУГП могут быть предусмотрены следующие виды в</w:t>
      </w:r>
      <w:r>
        <w:t>ключения (пуска):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автоматический (основной);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дистанционный (ручной);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местный (ручной).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8.2.3. Технологическая часть установок содержит сосуды с ГОТВ, трубопроводы и насадки. Кроме того, в состав технологической части установок могут входить побудител</w:t>
      </w:r>
      <w:r>
        <w:t>ьные системы.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8.3. Огнетушащие вещества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8.3.1. В установках применяются ГОТВ, указанные в таблице 8.1.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3"/>
      </w:pPr>
      <w:bookmarkStart w:id="16" w:name="Par1125"/>
      <w:bookmarkEnd w:id="16"/>
      <w:r>
        <w:t>Таблица 8.1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Сжиженные газы                       </w:t>
      </w:r>
      <w:r>
        <w:t>│</w:t>
      </w:r>
      <w:r>
        <w:t xml:space="preserve">Сжатые газы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Двуокись углерода (CO )              </w:t>
      </w:r>
      <w:r>
        <w:t>│</w:t>
      </w:r>
      <w:r>
        <w:t xml:space="preserve">Азот (N2)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2               </w:t>
      </w:r>
      <w:r>
        <w:t>│</w:t>
      </w:r>
      <w:r>
        <w:t xml:space="preserve">                            </w:t>
      </w:r>
      <w:r>
        <w:t xml:space="preserve">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Хладон 23 (CF H)                     </w:t>
      </w:r>
      <w:r>
        <w:t>│</w:t>
      </w:r>
      <w:r>
        <w:t xml:space="preserve">Аргон (Ar)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3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</w:t>
      </w:r>
      <w:r>
        <w:t>───────────────────┼───────────────────────────────────┤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Хладон 125 (C F H) Хладон 218 (C F ) </w:t>
      </w:r>
      <w:r>
        <w:t>│</w:t>
      </w:r>
      <w:r>
        <w:t xml:space="preserve">Инерген: азот (N ) - 52% (об.)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2 5                3 8  </w:t>
      </w:r>
      <w:r>
        <w:t>│</w:t>
      </w:r>
      <w:r>
        <w:t xml:space="preserve">                2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Хладон 227ea (C3F7H)                 </w:t>
      </w:r>
      <w:r>
        <w:t>│</w:t>
      </w:r>
      <w:r>
        <w:t>аргон (A</w:t>
      </w:r>
      <w:r>
        <w:t xml:space="preserve">r) - 40% (об.) двуокись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углерода (CO2) - 8% (об.)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Хладон 318Ц (C F Ц)                  </w:t>
      </w:r>
      <w:r>
        <w:t>│</w:t>
      </w:r>
      <w:r>
        <w:t xml:space="preserve">Аргонит: азот (N ) - 50% (об.)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4 8                    </w:t>
      </w:r>
      <w:r>
        <w:t>│</w:t>
      </w:r>
      <w:r>
        <w:t xml:space="preserve">                2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Шестифтористая сера (SF )            </w:t>
      </w:r>
      <w:r>
        <w:t>│</w:t>
      </w:r>
      <w:r>
        <w:t xml:space="preserve">аргон (Ar) - 50% (об.)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6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Хладон ТФМ - 18И: хладон 2</w:t>
      </w:r>
      <w:r>
        <w:t xml:space="preserve">3 (CF H) - </w:t>
      </w:r>
      <w:r>
        <w:t>│</w:t>
      </w:r>
      <w:r>
        <w:t xml:space="preserve">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3     </w:t>
      </w:r>
      <w:r>
        <w:t>│</w:t>
      </w:r>
      <w:r>
        <w:t xml:space="preserve">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│</w:t>
      </w:r>
      <w:r>
        <w:t xml:space="preserve">90% (масс.) йодистый метил (CH3J) -  </w:t>
      </w:r>
      <w:r>
        <w:t>│</w:t>
      </w:r>
      <w:r>
        <w:t xml:space="preserve">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10% (масс.)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Хладон ФК-5-1-12 (CF CF C(0)CF(CF3)2)</w:t>
      </w:r>
      <w:r>
        <w:t>│</w:t>
      </w:r>
      <w:r>
        <w:t xml:space="preserve">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3  2             </w:t>
      </w:r>
      <w:r>
        <w:t>│</w:t>
      </w:r>
      <w:r>
        <w:t xml:space="preserve">                            </w:t>
      </w:r>
      <w:r>
        <w:t xml:space="preserve">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Хладон 217J1(C F J)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3 7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</w:t>
      </w:r>
      <w:r>
        <w:t>───────────────────┼───────────────────────────────────┤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Хладон CF J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3 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└─────────────────────────────────────┴────────</w:t>
      </w:r>
      <w:r>
        <w:t>───────────────────────────┘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both"/>
      </w:pPr>
      <w:r>
        <w:t>(таблица 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Примечание - Применение других ГОТВ (в т.ч. сжиженных азота или аргона, газообразных азотообогащенных смесей, а также других ГОТВ, не указанных в </w:t>
      </w:r>
      <w:hyperlink w:anchor="Par1125" w:tooltip="Таблица 8.1" w:history="1">
        <w:r>
          <w:rPr>
            <w:color w:val="0000FF"/>
          </w:rPr>
          <w:t>таблице 8.1</w:t>
        </w:r>
      </w:hyperlink>
      <w:r>
        <w:t>) производится по дополнительным нормам, разрабатываемым для конкретного объекта.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8.3.2. В качестве газа-вытеснителя следует применять азот, технические характеристики которого соответствуют ГОСТ 9293. Допу</w:t>
      </w:r>
      <w:r>
        <w:t>скается использовать воздух, для которого точка росы должна быть не выше минус 40 °С.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8.4. Общие требования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8.4.1. Установки должны соответствовать требованиям ГОСТ Р 50969. Исполнение оборудования, входящего в состав установки, должно соответствовать тр</w:t>
      </w:r>
      <w:r>
        <w:t>ебованиям действующих нормативных документов.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8.4.2. При разработке проекта технологической части установки производят расчеты: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- массы ГОТВ в установке пожаротушения </w:t>
      </w:r>
      <w:hyperlink w:anchor="Par3839" w:tooltip="МЕТОДИКА" w:history="1">
        <w:r>
          <w:rPr>
            <w:color w:val="0000FF"/>
          </w:rPr>
          <w:t>(Приложение Е)</w:t>
        </w:r>
      </w:hyperlink>
      <w:r>
        <w:t>. Исходные данные для расчета массы п</w:t>
      </w:r>
      <w:r>
        <w:t xml:space="preserve">риведены в </w:t>
      </w:r>
      <w:hyperlink w:anchor="Par3414" w:tooltip="ИСХОДНЫЕ ДАННЫЕ" w:history="1">
        <w:r>
          <w:rPr>
            <w:color w:val="0000FF"/>
          </w:rPr>
          <w:t>Приложении Д</w:t>
        </w:r>
      </w:hyperlink>
      <w:r>
        <w:t>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диаметра трубопроводов установки, типа и количества насадков, времени подачи ГОТВ (гидравлический расчет). Методика расчета для углекислотной установки, содержащей изотермический резер</w:t>
      </w:r>
      <w:r>
        <w:t xml:space="preserve">вуар, приведена в </w:t>
      </w:r>
      <w:hyperlink w:anchor="Par4025" w:tooltip="МЕТОДИКА" w:history="1">
        <w:r>
          <w:rPr>
            <w:color w:val="0000FF"/>
          </w:rPr>
          <w:t>Приложении Ж</w:t>
        </w:r>
      </w:hyperlink>
      <w:r>
        <w:t>. Для остальных установок расчет рекомендуется производить по методикам, согласованным в установленном порядке;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- площади проема для сброса избыточного давления в защищаемом помещении при </w:t>
      </w:r>
      <w:r>
        <w:t>подаче ГОТВ (приложение З - не приводится).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8.5. Установки объемного пожаротушения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3"/>
      </w:pPr>
      <w:r>
        <w:t>8.5.1. Исходные данные для расчета и проектирования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Исходными данными для расчета и проектирования установки являются: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перечень помещений и наличие пространств фальшполов и подвесных потолков, подлежащих защите установкой пожаротушения;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- количество помещений (направлений), подлежащих одновременной защите установкой пожаротушения;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геометрические параметры помещения (ко</w:t>
      </w:r>
      <w:r>
        <w:t>нфигурация помещения, длина, ширина и высота ограждающих конструкций, объем помещения);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конструкция перекрытий и расположение инженерных коммуникаций;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площадь постоянно открытых проемов в ограждающих конструкциях и их расположение;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предельно допустим</w:t>
      </w:r>
      <w:r>
        <w:t>ое давление в защищаемом помещении, определяемое с учетом требований пункта 6 ГОСТ 12.3.047;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диапазон температуры, давления и влажности в защищаемом помещении и в помещении, в котором размещаются составные части установки;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перечень и показатели пожарно</w:t>
      </w:r>
      <w:r>
        <w:t>й опасности веществ и материалов, находящихся в помещении, и соответствующий им класс пожара по ГОСТ 27331;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тип, величина и схема распределения пожарной нагрузки;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наличие и характеристика систем вентиляции, кондиционирования воздуха, воздушного отоплен</w:t>
      </w:r>
      <w:r>
        <w:t>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характеристика технологического оборудования;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- категория помещений по </w:t>
      </w:r>
      <w:hyperlink w:anchor="Par4894" w:tooltip="[10] СП 12.13130.2009   Определение категорий помещений, зданий и наружных" w:history="1">
        <w:r>
          <w:rPr>
            <w:color w:val="0000FF"/>
          </w:rPr>
          <w:t>[10]</w:t>
        </w:r>
      </w:hyperlink>
      <w:r>
        <w:t xml:space="preserve"> и классы зон по </w:t>
      </w:r>
      <w:hyperlink w:anchor="Par4891" w:tooltip="[7] ПУЭ-98              Правила устройства электроустановок" w:history="1">
        <w:r>
          <w:rPr>
            <w:color w:val="0000FF"/>
          </w:rPr>
          <w:t>[7]</w:t>
        </w:r>
      </w:hyperlink>
      <w:r>
        <w:t>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наличие людей и пути их эвакуации.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Исходные данные входят в состав задания на проектирование, которое согласовывают с организацией - разработчиком установки и включают в состав проектной документации.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8.6. Количес</w:t>
      </w:r>
      <w:r>
        <w:t>тво газового огнетушащего вещества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8.6.1. Расчетное количество (масса) ГОТВ в установке должно быть достаточным для обеспечения его нормативной огнетушащей концентрации в любом защищаемом помещении или группе помещений, защищаемых одновременно.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8.6.2. Цен</w:t>
      </w:r>
      <w:r>
        <w:t>трализованные установки, кроме расчетного количества ГОТВ, должны иметь его 100%-ный резерв.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Допускается совместное хранение расчетного количества и резерва ГОТВ в изотермическом резервуаре при условии оборудования последнего запорно-пусковым устройством с</w:t>
      </w:r>
      <w:r>
        <w:t xml:space="preserve"> реверсивным приводом и техническими средствами его управления.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8.6.3. Модульные установки кроме расчетного количества ГОТВ должны иметь его 100%-ный запас. При наличии на объекте нескольких модульных установок запас предусматривается в объеме, достаточном</w:t>
      </w:r>
      <w:r>
        <w:t xml:space="preserve"> для восстановления работоспособности установки, </w:t>
      </w:r>
      <w:r>
        <w:lastRenderedPageBreak/>
        <w:t>сработавшей в любом из защищаемых помещений объекта.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Запас следует хранить в модулях, аналогичных модулям установок. Модули с запасом должны быть подготовлены к монтажу в установки.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Модули с запасом должны храниться на складе объекта или организации, осуществляющей сервисное обслуживание установок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8.6.4. При необходимости испытаний установки запас ГОТВ на проведение указанных испытаний принимается из условия защиты поме</w:t>
      </w:r>
      <w:r>
        <w:t>щения наименьшего объема, если нет других требований.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8.7. Временные характеристики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8.7.1. Установка должна обеспечивать задержку выпуска ГОТВ в защищаемое помещение при автоматическом и дистанционном пуске на время, необходимое для эвакуации из помещени</w:t>
      </w:r>
      <w:r>
        <w:t>я людей, отключение вентиляции (кондиционирования и т.п.), закрытие заслонок (противопожарных клапанов и т.д.), но не менее 10 с от момента включения в помещении устройств оповещения об эвакуации.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Время полного закрытия заслонок (клапанов) в воздуховодах в</w:t>
      </w:r>
      <w:r>
        <w:t>ентиляционных систем в защищаемом помещении не должно превышать указанного времени задержки в это помещение.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Допускается не отключать при пожаротушении вентиляционные установки, которые обеспечивают безопасность технологического процесса в защ</w:t>
      </w:r>
      <w:r>
        <w:t>ищаемом помещении. При этом расчет установки производится по специальной методике с учетом индивидуальных особенностей защищаемого объекта.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8.7.2. Установка должна обеспечивать инерционность (время срабатывания без учета времени задержки выпуска ГОТВ) не </w:t>
      </w:r>
      <w:r>
        <w:t>более 15 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8.7.3. Установка должна обеспечивать подачу не менее 95% массы ГОТВ, требуемой для создания нормативной огнетушащей концентрации в защищаемом помещении, за временной интервал, не превышающий: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- 10 с для модульных установок, в которых в качестве</w:t>
      </w:r>
      <w:r>
        <w:t xml:space="preserve"> ГОТВ применяются сжиженные газы (кроме двуокиси углерода);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- 15 с для централизованных установок, в которых в качестве ГОТВ применяются сжиженные газы (кроме двуокиси углерода);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- 60 с для модульных и централизованных установок, в которых в качестве ГОТВ </w:t>
      </w:r>
      <w:r>
        <w:t>применяются двуокись углерода или сжатые газы.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Номинальное значение временного интервала определяется при хранении сосуда с ГОТВ при температуре 20 °С.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8.8. Сосуды для газового огнетушащего вещества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8.8.1. В установках применяются: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модули газового пожа</w:t>
      </w:r>
      <w:r>
        <w:t>ротушения;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батареи газового пожаротушения;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изотермические резервуары пожарные.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 централизованных установках сосуды следует размещать в станциях пожаротушения. В модульных установках модули могут располагаться как в самом защищаемом помещении, так и за</w:t>
      </w:r>
      <w:r>
        <w:t xml:space="preserve"> его пределами, в непосредственной близости от него. Расстояние от сосудов до источников тепла (приборов отопления и т.п.) должно составлять не менее 1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Распределительные устройства следует размещать в помещении станции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8.8.2. Размещение т</w:t>
      </w:r>
      <w:r>
        <w:t>ехнологического оборудования централизованных и модульных установок должно обеспечивать возможность их обслуживания.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8.8.3. Сосуды следует размещать возможно ближе к защищаемым помещениям. При этом сосуды не следует располагать в местах, где они могут быть подвергнуты опасному воздействию факторов пожара (взрыва), механическому, химическому или иному повреждению, прямому</w:t>
      </w:r>
      <w:r>
        <w:t xml:space="preserve"> воздействию солнечных лучей.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8.8.4. Для модулей одного типоразмера в установке расчетные значения по наполнению ГОТВ и газом-вытеснителем должны быть одинаковыми.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8.8.5. При подключении двух и более модулей к коллектору (трубопроводу) следует применять мо</w:t>
      </w:r>
      <w:r>
        <w:t>дули одного типоразмера: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с одинаковым наполнением ГОТВ и давлением газа-вытеснителя, если в качестве ГОТВ применяется сжиженный газ;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с одинаковым давлением ГОТВ, если в качестве ГОТВ применяется сжатый газ;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с одинаковым наполнением ГОТВ, если в качес</w:t>
      </w:r>
      <w:r>
        <w:t>тве ГОТВ применяется сжиженный газ без газа-вытеснителя.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Подключение модулей к коллектору следует производить через обратный клапан.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Если алгоритм работы установки предусматривает одновременную подачу из всех модулей, подключенных к общему кол</w:t>
      </w:r>
      <w:r>
        <w:t>лектору, то допускается не устанавливать обратные клапаны для их подключения к коллектору. При этом для герметизации коллектора при отключении модулей следует предусмотреть заглушки.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8.8.6. Модули в составе установки должны быть надежно закреплены в соотв</w:t>
      </w:r>
      <w:r>
        <w:t>етствии с технической документацией изготовителя.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8.8.7. Сосуды для хранения резерва должны быть подключены и находиться в режиме </w:t>
      </w:r>
      <w:r>
        <w:lastRenderedPageBreak/>
        <w:t>местного пуска. Переключение таких сосудов в режим дистанционного или автоматического пуска предусматривается только после под</w:t>
      </w:r>
      <w:r>
        <w:t>ачи или отказа подачи расчетного количества ГОТВ.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8.8.8. Технические средства контроля сохранности ГОТВ и газа-вытеснителя в модулях должны соответствовать ГОСТ Р 53281.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Модули, предназначенные для хранения:</w:t>
      </w:r>
    </w:p>
    <w:p w:rsidR="00000000" w:rsidRDefault="00F658B5">
      <w:pPr>
        <w:pStyle w:val="ConsPlusNonformat"/>
        <w:spacing w:before="200"/>
        <w:jc w:val="both"/>
      </w:pPr>
      <w:r>
        <w:t xml:space="preserve">    -  ГОТВ сжиженных  газов,  применяемых  без </w:t>
      </w:r>
      <w:r>
        <w:t>газа-вытеснителя (например,</w:t>
      </w:r>
    </w:p>
    <w:p w:rsidR="00000000" w:rsidRDefault="00F658B5">
      <w:pPr>
        <w:pStyle w:val="ConsPlusNonformat"/>
        <w:jc w:val="both"/>
      </w:pPr>
      <w:r>
        <w:t>хладон  23  или  CO ), должны содержать в своем составе устройства контроля</w:t>
      </w:r>
    </w:p>
    <w:p w:rsidR="00000000" w:rsidRDefault="00F658B5">
      <w:pPr>
        <w:pStyle w:val="ConsPlusNonformat"/>
        <w:jc w:val="both"/>
      </w:pPr>
      <w:r>
        <w:t xml:space="preserve">                   2</w:t>
      </w:r>
    </w:p>
    <w:p w:rsidR="00000000" w:rsidRDefault="00F658B5">
      <w:pPr>
        <w:pStyle w:val="ConsPlusNonformat"/>
        <w:jc w:val="both"/>
      </w:pPr>
      <w:r>
        <w:t>массы  или  уровня жидкой фазы ГОТВ. Устройство контроля должно срабатывать</w:t>
      </w:r>
    </w:p>
    <w:p w:rsidR="00000000" w:rsidRDefault="00F658B5">
      <w:pPr>
        <w:pStyle w:val="ConsPlusNonformat"/>
        <w:jc w:val="both"/>
      </w:pPr>
      <w:r>
        <w:t>при  уменьшении массы модуля на величину, не превышающу</w:t>
      </w:r>
      <w:r>
        <w:t>ю 5% от массы ГОТВ в</w:t>
      </w:r>
    </w:p>
    <w:p w:rsidR="00000000" w:rsidRDefault="00F658B5">
      <w:pPr>
        <w:pStyle w:val="ConsPlusNonformat"/>
        <w:jc w:val="both"/>
      </w:pPr>
      <w:r>
        <w:t>модуле;</w:t>
      </w:r>
    </w:p>
    <w:p w:rsidR="00000000" w:rsidRDefault="00F658B5">
      <w:pPr>
        <w:pStyle w:val="ConsPlusNormal"/>
        <w:ind w:firstLine="540"/>
        <w:jc w:val="both"/>
      </w:pPr>
      <w:r>
        <w:t>- ГОТВ сжатых газов должны содержать устройство контроля давления, обеспечивающее контроль протечки ГОТВ, не превышающей 5% от давления в модуле;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ГОТВ сжиженных газов с газом-вытеснителем, должны содержать устройство контроля</w:t>
      </w:r>
      <w:r>
        <w:t xml:space="preserve"> давления, обеспечивающее контроль протечки газа-вытеснителя, не превышающей 10% от давления газа-вытеснителя, заправленного в модуль.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Метод контроля сохранности ГОТВ должен обеспечивать контроль протечки ГОТВ, не превышающей 5%. При этом контроль сохранно</w:t>
      </w:r>
      <w:r>
        <w:t>сти массы ГОТВ в модулях с газом-вытеснителем осуществляется периодическим взвешиванием. Периодичность контроля и технические средства для его осуществления определяются изготовителем модуля и должны быть указаны в ТД на модуль.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8.9. Трубопроводы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8.9.1. Трубопроводы установок следует выполнять из стальных труб по ГОСТ 8732 или ГОСТ 8734, а также труб из латуни или нержавеющей стали. Побудительные трубопроводы следует выполнять из стальных труб по ГОСТ 10704. Для резьбового соединения труб следует п</w:t>
      </w:r>
      <w:r>
        <w:t>рименять фитинги из аналогичного материала.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8.9.2. Соединения трубопроводов в установках пожаротушения должны быть сварными, резьбовыми, фланцевыми или паяными.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8.9.3. Конструкция трубопроводов должна обеспечивать возможность продувки для удаления воды пос</w:t>
      </w:r>
      <w:r>
        <w:t>ле проведения гидравлических испытаний или слива накопившегося конденсата.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8.9.4. Трубопроводы должны быть надежно закреплены. Зазор между трубопроводом и стеной должен составлять не менее 2 см.</w:t>
      </w:r>
    </w:p>
    <w:p w:rsidR="00000000" w:rsidRDefault="00F658B5">
      <w:pPr>
        <w:pStyle w:val="ConsPlusNonformat"/>
        <w:spacing w:before="200"/>
        <w:jc w:val="both"/>
      </w:pPr>
      <w:r>
        <w:t xml:space="preserve">    8.9.5.  Трубопроводы  и их соединения должны обеспечивать</w:t>
      </w:r>
      <w:r>
        <w:t xml:space="preserve"> прочность при</w:t>
      </w:r>
    </w:p>
    <w:p w:rsidR="00000000" w:rsidRDefault="00F658B5">
      <w:pPr>
        <w:pStyle w:val="ConsPlusNonformat"/>
        <w:jc w:val="both"/>
      </w:pPr>
      <w:r>
        <w:t>давлении,  равном  1,25Р   , и герметичность в течение 5 мин. при давлении,</w:t>
      </w:r>
    </w:p>
    <w:p w:rsidR="00000000" w:rsidRDefault="00F658B5">
      <w:pPr>
        <w:pStyle w:val="ConsPlusNonformat"/>
        <w:jc w:val="both"/>
      </w:pPr>
      <w:r>
        <w:t xml:space="preserve">                        раб</w:t>
      </w:r>
    </w:p>
    <w:p w:rsidR="00000000" w:rsidRDefault="00F658B5">
      <w:pPr>
        <w:pStyle w:val="ConsPlusNonformat"/>
        <w:jc w:val="both"/>
      </w:pPr>
      <w:r>
        <w:t>равном  Р     (где  Р     -  максимальное давление ГОТВ в сосуде в условиях</w:t>
      </w:r>
    </w:p>
    <w:p w:rsidR="00000000" w:rsidRDefault="00F658B5">
      <w:pPr>
        <w:pStyle w:val="ConsPlusNonformat"/>
        <w:jc w:val="both"/>
      </w:pPr>
      <w:r>
        <w:t xml:space="preserve">         раб         раб</w:t>
      </w:r>
    </w:p>
    <w:p w:rsidR="00000000" w:rsidRDefault="00F658B5">
      <w:pPr>
        <w:pStyle w:val="ConsPlusNonformat"/>
        <w:jc w:val="both"/>
      </w:pPr>
      <w:r>
        <w:t>эксплуатации).</w:t>
      </w:r>
    </w:p>
    <w:p w:rsidR="00000000" w:rsidRDefault="00F658B5">
      <w:pPr>
        <w:pStyle w:val="ConsPlusNonformat"/>
        <w:jc w:val="both"/>
      </w:pPr>
      <w:r>
        <w:t xml:space="preserve">    8.9.6.  Трубопров</w:t>
      </w:r>
      <w:r>
        <w:t>оды установок должны быть заземлены (занулены). Знак и</w:t>
      </w:r>
    </w:p>
    <w:p w:rsidR="00000000" w:rsidRDefault="00F658B5">
      <w:pPr>
        <w:pStyle w:val="ConsPlusNonformat"/>
        <w:jc w:val="both"/>
      </w:pPr>
      <w:r>
        <w:t>место заземления - по ГОСТ 21130.</w:t>
      </w:r>
    </w:p>
    <w:p w:rsidR="00000000" w:rsidRDefault="00F658B5">
      <w:pPr>
        <w:pStyle w:val="ConsPlusNonformat"/>
        <w:jc w:val="both"/>
      </w:pPr>
      <w:r>
        <w:lastRenderedPageBreak/>
        <w:t xml:space="preserve">    8.9.7.  Для  соединения  модулей  с трубопроводом допускается применять</w:t>
      </w:r>
    </w:p>
    <w:p w:rsidR="00000000" w:rsidRDefault="00F658B5">
      <w:pPr>
        <w:pStyle w:val="ConsPlusNonformat"/>
        <w:jc w:val="both"/>
      </w:pPr>
      <w:r>
        <w:t>гибкие   соединители   (например,  рукава  высокого  давления)  или  медные</w:t>
      </w:r>
    </w:p>
    <w:p w:rsidR="00000000" w:rsidRDefault="00F658B5">
      <w:pPr>
        <w:pStyle w:val="ConsPlusNonformat"/>
        <w:jc w:val="both"/>
      </w:pPr>
      <w:r>
        <w:t>трубопроводы, п</w:t>
      </w:r>
      <w:r>
        <w:t>рочность которых должна обеспечиваться при давлении не менее</w:t>
      </w:r>
    </w:p>
    <w:p w:rsidR="00000000" w:rsidRDefault="00F658B5">
      <w:pPr>
        <w:pStyle w:val="ConsPlusNonformat"/>
        <w:jc w:val="both"/>
      </w:pPr>
      <w:r>
        <w:t>1,5Р   .</w:t>
      </w:r>
    </w:p>
    <w:p w:rsidR="00000000" w:rsidRDefault="00F658B5">
      <w:pPr>
        <w:pStyle w:val="ConsPlusNonformat"/>
        <w:jc w:val="both"/>
      </w:pPr>
      <w:r>
        <w:t xml:space="preserve">    раб</w:t>
      </w:r>
    </w:p>
    <w:p w:rsidR="00000000" w:rsidRDefault="00F658B5">
      <w:pPr>
        <w:pStyle w:val="ConsPlusNormal"/>
        <w:ind w:firstLine="540"/>
        <w:jc w:val="both"/>
      </w:pPr>
      <w:r>
        <w:t>8.9.8. Система распределительных трубопроводов, как правило, должна быть симметричной.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8.9.9. Внутренний объем трубопроводов не должен превышать 80% объема жидкой фазы расчетного</w:t>
      </w:r>
      <w:r>
        <w:t xml:space="preserve"> количества ГОТВ при температуре 20 °С.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8.10. Побудительные системы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8.10.1. Размещение термочувствительных элементов побудительных систем в защищаемых помещениях производится в соответствии с требованиями, приведенными в </w:t>
      </w:r>
      <w:hyperlink w:anchor="Par264" w:tooltip="5. Водяные и пенные установки пожаротушения" w:history="1">
        <w:r>
          <w:rPr>
            <w:color w:val="0000FF"/>
          </w:rPr>
          <w:t>разделе 5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8.10.2. Диаметр условного прохода побудительных трубопроводов следует принимать равным 15 мм.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8.10.3. Побудительные трубопроводы и их соединения в установках должны обеспечивать прочность при давлении 1,25Р и герметичность при давлении не менее Р (Р - максимальное давление газа (воздуха) или жидкости в побудительной системе).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8.10.4. Устройства дис</w:t>
      </w:r>
      <w:r>
        <w:t>танционного пуска установки должны располагаться на высоте не более 1,7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Остальные требования к устройствам дистанционного пуска должны соответствовать требованиям к аналогичным устройствам АУГП, изложенным в </w:t>
      </w:r>
      <w:hyperlink w:anchor="Par1518" w:tooltip="12. Аппаратура управления установок пожаротушения" w:history="1">
        <w:r>
          <w:rPr>
            <w:color w:val="0000FF"/>
          </w:rPr>
          <w:t>разделах 12</w:t>
        </w:r>
      </w:hyperlink>
      <w:r>
        <w:t xml:space="preserve"> - </w:t>
      </w:r>
      <w:hyperlink w:anchor="Par2025" w:tooltip="17. Общие положения, учитываемые при выборе технических" w:history="1">
        <w:r>
          <w:rPr>
            <w:color w:val="0000FF"/>
          </w:rPr>
          <w:t>17</w:t>
        </w:r>
      </w:hyperlink>
      <w:r>
        <w:t xml:space="preserve"> настоящего свода правил и действующей нормативной документации.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8.11. Насадки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8.11.1. Выбор типа насадков определяется</w:t>
      </w:r>
      <w:r>
        <w:t xml:space="preserve"> их техническими характеристиками для конкретного ГОТВ.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8.11.2. Насадки должны размещаться в защищаемом помещении с учетом его геометрии и обеспечивать распределение ГОТВ по всему объему помещения с концентрацией не ниже нормативной.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8.11.3. Насадки, устан</w:t>
      </w:r>
      <w:r>
        <w:t>овленные на трубопроводной разводке для подачи ГОТВ, плотность которых при нормальных условиях больше плотности воздуха, должны быть расположены на расстоянии не более 0,5 м от перекрытия (потолка, подвесного потолка, фальшпотолка) защищаемого помещения.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</w:t>
      </w:r>
      <w:r>
        <w:t>.11.4. Разница расходов ГОТВ между двумя крайними насадками на одном распределительном трубопроводе не должна превышать 20%.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8.11.5. На входе в насадок, диаметр индивидуальных выпускных отверстий которого не превышает 3 мм, рекомендуется устанавливать филь</w:t>
      </w:r>
      <w:r>
        <w:t>тры.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8.11.6. В одном помещении (защищаемом объеме) должны применяться насадки только одного типоразмера.</w:t>
      </w:r>
    </w:p>
    <w:p w:rsidR="00000000" w:rsidRDefault="00F658B5">
      <w:pPr>
        <w:pStyle w:val="ConsPlusNonformat"/>
        <w:spacing w:before="200"/>
        <w:jc w:val="both"/>
      </w:pPr>
      <w:r>
        <w:t xml:space="preserve">    8.11.7. Прочность насадков должна обеспечиваться при давлении 1,25Р   .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  раб</w:t>
      </w:r>
    </w:p>
    <w:p w:rsidR="00000000" w:rsidRDefault="00F658B5">
      <w:pPr>
        <w:pStyle w:val="ConsPlusNormal"/>
        <w:ind w:firstLine="540"/>
        <w:jc w:val="both"/>
      </w:pPr>
      <w:r>
        <w:t>Насадки должны быть изготовлены из коррозионно-стойкого материала (например, латуни) или иметь защитные покрытия.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8.11.8. Выпускные отверстия насадков должны быть ориентированы таким образом, чтобы струи ГОТВ не были непосредственно направлены в постоянно </w:t>
      </w:r>
      <w:r>
        <w:t>открытые проемы защищаемого помещения.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8.11.9. При расположении насадков в местах их возможного механического повреждения или засорения они должны быть защищены.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8.12. Станция пожаротушения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8.12.1. Помещения станций пожаротушения должны быть отделены от </w:t>
      </w:r>
      <w:r>
        <w:t>других помещений противопожарными перегородками 1-го типа и перекрытиями 3-го типа.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Помещения станции нельзя располагать под и над помещениями категорий А и Б.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Помещения станций пожаротушения, как правило, следует располагать в подвале, на цокольном этаже </w:t>
      </w:r>
      <w:r>
        <w:t>или первом этаже зданий. Допускается размещение станции пожаротушения выше первого этажа, при этом подъемно-транспортные устройства зданий, сооружений должны обеспечивать возможность доставки оборудования к месту установки и проведения эксплуатационных раб</w:t>
      </w:r>
      <w:r>
        <w:t>от. Выход из станции следует предусматривать наружу, на лестничную клетку, имеющую выход наружу, в вестибюль или в коридор, при условии, что расстояние от выхода из станции до лестничной клетки не превышает 25 м и в этот коридор нет выходов из помещений ка</w:t>
      </w:r>
      <w:r>
        <w:t>тегорий А и Б.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Изотермические резервуары допускается устанавливать вне помещения станции с устройством навеса для защиты от осадков и солнечной радиации с ограждением по периметру площадки. При этом следует: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предусмотреть в месте установки резервуара аварийное освещение;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выполнить мероприятия, исключающие несанкционированный доступ людей к резервуару, узлам его управления (пуска) и распределительным устройствам;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предусмотреть подъездные пути к резервуару</w:t>
      </w:r>
      <w:r>
        <w:t>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8.12.2. Высота помещения станции пожаротушения должна быть не менее 2,5 м для установок, в которых применяются модули или батареи. Минимальная высота помещения при использовании изотермического резервуара определяется высотой резервуара с учетом обеспеч</w:t>
      </w:r>
      <w:r>
        <w:t>ения расстояния от него до потолка не менее 1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В помещениях станций пожаротушения должна быть температура от 5 до 35 °С, относительная влажность воздуха не более 80% при 25 °С, освещенность - не менее 100 лк при </w:t>
      </w:r>
      <w:r>
        <w:lastRenderedPageBreak/>
        <w:t>люминесцентных лампах или не менее 75 лк п</w:t>
      </w:r>
      <w:r>
        <w:t>ри лампах накаливания.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Аварийное освещение должно соответствовать требованиям </w:t>
      </w:r>
      <w:hyperlink w:anchor="Par4893" w:tooltip="[9] СНиП 23-05          Естественное и искусственное освещение" w:history="1">
        <w:r>
          <w:rPr>
            <w:color w:val="0000FF"/>
          </w:rPr>
          <w:t>[9]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Помещения станций должны быть оборудованы приточно-вытяжной вентиляцией с не мене</w:t>
      </w:r>
      <w:r>
        <w:t>е чем двукратным воздухообменом, а также телефонной связью с помещением дежурного персонала, ведущим круглосуточное дежурство.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У входа в помещение станции должно быть установлено световое табло "Станция пожаротушения". Входная дверь должна иметь запорное у</w:t>
      </w:r>
      <w:r>
        <w:t>стройство, исключающее несанкционированный доступ в помещение станции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8.12.3. Размещение приборов и оборудования в помещении станции пожаротушения должно обеспечивать возможность их обслуживания.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8.13. Устройства местного пуска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8.13.1. Цен</w:t>
      </w:r>
      <w:r>
        <w:t>трализованные установки должны быть оснащены устройствами местного пуска.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8.13.2. Местный пуск модульных установок, модули которых размещены в защищаемом помещении, должен быть исключен. При наличии пусковых элементов на модулях они должны быть демонтирова</w:t>
      </w:r>
      <w:r>
        <w:t>ны или блокированы от возможного включения.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8.13.3. Местный пуск модульных установок, модули которых размещены вне защищаемого помещения, как правило, не предусматривается. В обоснованных случаях местный пуск может быть применен, при этом пусковые элементы</w:t>
      </w:r>
      <w:r>
        <w:t xml:space="preserve"> должны: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располагаться вне защищаемого помещения в зоне, безопасной от воздействия факторов пожара;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иметь ограждение с запорным устройством, исключающим несанкционированный доступ к ним;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- обеспечивать одновременное приведение в действие всех пусковых </w:t>
      </w:r>
      <w:r>
        <w:t>элементов (т.е. модулей) установки.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8.13.4. Пусковые элементы устройств местного пуска должны располагаться на высоте не более 1,7 м от пола.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8.13.5. При наличии нескольких направлений подачи ГОТВ пусковые элементы устройств местного пуска батарей (модулей</w:t>
      </w:r>
      <w:r>
        <w:t>) и распределительных устройств должны иметь таблички с указанием защищаемого помещения (направления).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8.14. Требования к защищаемым помещениям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8.14.1. Параметр негерметичности защищаемых помещений не должен превышать значений, указанных в </w:t>
      </w:r>
      <w:hyperlink w:anchor="Par1101" w:tooltip="8.1.3. Установки объемного пожаротушения (кроме установок азотного и аргонного пожаротушения) применяются для защиты помещений (оборудования), имеющих стационарные ограждающие конструкции с параметром негерметичности не более значений, указанных в таблице Д.12 Приложения Д." w:history="1">
        <w:r>
          <w:rPr>
            <w:color w:val="0000FF"/>
          </w:rPr>
          <w:t>8.1.3</w:t>
        </w:r>
      </w:hyperlink>
      <w:r>
        <w:t>. Должны быть приняты меры по ликвидации технологически необоснованных проемов, установлены доводчики дверей, уплотнены кабельные проходки.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8.14.2. В помещении следует предусмотреть постоянно открытый проем (или устройство, проем которого открывается при подаче ГОТВ) для сброса давления, если его необходимость подтверждена расчетом по методике, приведенной в приложении З.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8.14.3. В системах во</w:t>
      </w:r>
      <w:r>
        <w:t>здуховодов общеобменной вентиляции, воздушного отопления и кондиционирования воздуха защищаемых помещений следует предусматривать автоматически закрывающиеся при обнаружении пожара воздушные затворы (заслонки или противопожарные клапаны).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Исключением являю</w:t>
      </w:r>
      <w:r>
        <w:t>тся вентиляционные установки, которые обеспечивают безопасность технологического процесса в защищаемом помещении, при этом расчет установки производится по дополнительным нормам, разрабатываемым для конкретного объекта.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Допускается не устанавливать в возду</w:t>
      </w:r>
      <w:r>
        <w:t>ховодах автоматически закрывающиеся затворы (заслонки), если вентиляционные проемы учтены при проектировании установки как постоянно открытые проемы и остановка вентиляционных потоков производится до подачи ГОТВ.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8.14.4. Для оперативного удаления ГОТВ посл</w:t>
      </w:r>
      <w:r>
        <w:t>е тушения пожара необходимо использовать общеобменную вентиляцию зданий, сооружений и помещений. Допускается для этой цели предусматривать передвижные вентиляционные установки.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8.15. Установки локального пожаротушения по объему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8.15.1. Установки локально</w:t>
      </w:r>
      <w:r>
        <w:t>го пожаротушения по объему применяются для тушения пожара отдельных агрегатов или оборудования в тех случаях, когда применение установок объемного пожаротушения технически невозможно или экономически нецелесообразно.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8.15.2. Расчетный объем локального пожа</w:t>
      </w:r>
      <w:r>
        <w:t>ротушения определяется произведением высоты защищаемого агрегата или оборудования на площадь проекции на поверхность пола. При этом все расчетные габариты (длина, ширина и высота) агрегата или оборудования должны быть увеличены на 1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8.15.3. При локально</w:t>
      </w:r>
      <w:r>
        <w:t>м пожаротушении по объему следует использовать двуокись углерода.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8.15.4. Нормативная массовая огнетушащая концентрация при локальном тушении по объему двуокисью углерода составляет 6 кг/куб.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8.15.5. Время подачи ГОТВ при локальном тушении не должно пре</w:t>
      </w:r>
      <w:r>
        <w:t>вышать 30 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Время подачи ГОТВ может быть увеличено с целью исключения опасности повторного воспламенения.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8.16. Требования безопасности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8.16.1. Проектирование установок следует производить с учетом обеспечения возможности выполнения требований безопасно</w:t>
      </w:r>
      <w:r>
        <w:t>сти при проведении работ по монтажу, наладке, приемке и эксплуатации установки, которые изложены в действующей нормативно-технической документации (НТД) для данного вида установок.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8.16.2. Устройства ручного пуска установок должны быть защищены от случайно</w:t>
      </w:r>
      <w:r>
        <w:t>го приведения их в действие или механического повреждения и опломбированы, за исключением устройств местного пуска, установленных в помещениях станции пожаротушения, или устройств дистанционного пуска пожарных постов.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8.16.3. Предохранительные устройства д</w:t>
      </w:r>
      <w:r>
        <w:t>ля сброса ГОТВ (газа) следует располагать таким образом, чтобы исключить травмирование персонала при их срабатывании.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К выпускным узлам предохранительных устройств изотермического резервуара следует подключить дренажные трубопроводы для отвода газа в безоп</w:t>
      </w:r>
      <w:r>
        <w:t>асную зону.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8.16.4. В установках на участках трубопроводов, где между клапанами возможно образование замкнутых полостей для сжиженных ГОТВ (например, между обратным клапаном батареи и распределительным устройством при отказе последнего), рекомендуется пред</w:t>
      </w:r>
      <w:r>
        <w:t>усматривать предохранительные устройства для безопасного сброса ГОТВ.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8.16.5. Сосуды, применяемые в установках пожаротушения, должны соответствовать требованиям </w:t>
      </w:r>
      <w:hyperlink w:anchor="Par4883" w:tooltip="[3] ПБ 03-576           Правила устройства и безопасной эксплуатации" w:history="1">
        <w:r>
          <w:rPr>
            <w:color w:val="0000FF"/>
          </w:rPr>
          <w:t>[3]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8.16.6. Заземление и зануление приборов и оборудования установок должно выполняться согласно </w:t>
      </w:r>
      <w:hyperlink w:anchor="Par4896" w:tooltip="[11] СП 6.13130.2009    Системы противопожарной защиты." w:history="1">
        <w:r>
          <w:rPr>
            <w:color w:val="0000FF"/>
          </w:rPr>
          <w:t>[11]</w:t>
        </w:r>
      </w:hyperlink>
      <w:r>
        <w:t xml:space="preserve"> и соответствовать требованиям технической документации на оборудование.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8.16.7. Входить в защищаемое помещение после выпуска в него ГОТВ и ликвидации пожара до момента окончания проветривания разрешается только в изолирующих средствах защиты органов дыхан</w:t>
      </w:r>
      <w:r>
        <w:t>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8.16.8. Вход в помещение без изолирующих средств защиты органов дыхания разрешается только после удаления продуктов горения, ГОТВ и продуктов его термического распада до безопасной величины (концентрации).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8.16.9. К установкам могут быть предъявлены дополнительные требования безопасности, учитывающие условия их применения.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8.16.10. В части охраны окружающей среды установки должны соответствовать требованиям технической документации к огнетушащим веществам пр</w:t>
      </w:r>
      <w:r>
        <w:t>и эксплуатации, техническом обслуживании, испытании и ремонте.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9. Установки порошкового пожаротушения модульного типа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9.1. Область применения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9.1.1. Автоматические установки порошкового пожаротушения (АУПП) применяются для ликвидации пожаров классов A, </w:t>
      </w:r>
      <w:r>
        <w:t>B, C и электрооборудования (электроустановок под напряжением).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9.1.2. В помещениях категории А и Б по взрывопожароопасности по </w:t>
      </w:r>
      <w:hyperlink w:anchor="Par4894" w:tooltip="[10] СП 12.13130.2009   Определение категорий помещений, зданий и наружных" w:history="1">
        <w:r>
          <w:rPr>
            <w:color w:val="0000FF"/>
          </w:rPr>
          <w:t>[10]</w:t>
        </w:r>
      </w:hyperlink>
      <w:r>
        <w:t xml:space="preserve"> и во взрывоопасных з</w:t>
      </w:r>
      <w:r>
        <w:t xml:space="preserve">онах по </w:t>
      </w:r>
      <w:hyperlink w:anchor="Par4891" w:tooltip="[7] ПУЭ-98              Правила устройства электроустановок" w:history="1">
        <w:r>
          <w:rPr>
            <w:color w:val="0000FF"/>
          </w:rPr>
          <w:t>[7]</w:t>
        </w:r>
      </w:hyperlink>
      <w:r>
        <w:t xml:space="preserve"> допускается применение установок, получивших соответствующее свидетельство о взрывозащищенности электрооборудования, выданное в установленном порядке, и им</w:t>
      </w:r>
      <w:r>
        <w:t xml:space="preserve">еющих </w:t>
      </w:r>
      <w:r>
        <w:lastRenderedPageBreak/>
        <w:t>необходимый уровень взрывозащиты или степень защиты электрических частей оборудования установок.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этом конструктивное устройство оборудования установок при его срабатывании должно исключить возможность воспламенения взрывоопасной смеси, которая мо</w:t>
      </w:r>
      <w:r>
        <w:t>жет находиться в защищаемом помещении, что должно быть подтверждено соответствующим испытанием по методике, принятой в установленном порядке.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9.1.3. Запрещается применение установок: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в помещениях, которые не могут быть покинуты людьми до начала подачи о</w:t>
      </w:r>
      <w:r>
        <w:t>гнетушащих порошков;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в помещениях с большим количеством людей (50 человек и более).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Примечание - Допускается применение установок для защиты помещений класса функциональной пожарной опасности Ф5.1 (здания производственного назначения </w:t>
      </w:r>
      <w:hyperlink w:anchor="Par4899" w:tooltip="[12] Федеральный закон  Технический регламент о требованиях пожарной" w:history="1">
        <w:r>
          <w:rPr>
            <w:color w:val="0000FF"/>
          </w:rPr>
          <w:t>[12]</w:t>
        </w:r>
      </w:hyperlink>
      <w:r>
        <w:t>, статья 32), а также складских помещений класса функциональной пожарной опасности Ф5.2 при наличии в них пожарной нагрузки класса B по ГОСТ 27331 (склады горюче-смазочных м</w:t>
      </w:r>
      <w:r>
        <w:t>атериалов и т.п.). В проекте на установку пожаротушения должно быть указано, что персонал, работающий в данных помещениях, должен быть проинструктирован об опасных факторах для человека, возникающих при подаче порошка из модулей пожаротушения, а также пери</w:t>
      </w:r>
      <w:r>
        <w:t xml:space="preserve">одически проходить тренировку согласно пункту 16 </w:t>
      </w:r>
      <w:hyperlink w:anchor="Par4902" w:tooltip="[13] ППБ 01-2003        Правила пожарной безопасности в Российской" w:history="1">
        <w:r>
          <w:rPr>
            <w:color w:val="0000FF"/>
          </w:rPr>
          <w:t>[13]</w:t>
        </w:r>
      </w:hyperlink>
      <w:r>
        <w:t>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9.1.4. Установки не должны применяться для тушения пожаров: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горючих материалов, склонных к самовозгора</w:t>
      </w:r>
      <w:r>
        <w:t>нию и тлению внутри объема вещества (древесные опилки, хлопок, травяная мука и др.);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пирофорных веществ и материалов, склонных к тлению и горению без доступа воздуха.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9.1.5. Установки могут применяться для тушения пожара на защищаемой площади, локального</w:t>
      </w:r>
      <w:r>
        <w:t xml:space="preserve"> тушения на части площади или объема, тушения всего защищаемого объема (при соблюдении требований </w:t>
      </w:r>
      <w:hyperlink w:anchor="Par1379" w:tooltip="9.2.7. За расчетную зону локального пожаротушения принимается увеличенный на 10% размер защищаемой площади, увеличенный на 15% размер защищаемого объема." w:history="1">
        <w:r>
          <w:rPr>
            <w:color w:val="0000FF"/>
          </w:rPr>
          <w:t>п. 9.2.7</w:t>
        </w:r>
      </w:hyperlink>
      <w:r>
        <w:t xml:space="preserve">, </w:t>
      </w:r>
      <w:hyperlink w:anchor="Par1380" w:tooltip="9.2.8. Тушение всего защищаемого объема помещения допускается предусматривать в помещениях со степенью негерметичности до 1,5%. В помещениях объемом свыше 400 куб. м, как правило, применяются способы пожаротушения - локальный по площади (объему) или по всей площади." w:history="1">
        <w:r>
          <w:rPr>
            <w:color w:val="0000FF"/>
          </w:rPr>
          <w:t>9.2.8</w:t>
        </w:r>
      </w:hyperlink>
      <w:r>
        <w:t xml:space="preserve">, </w:t>
      </w:r>
      <w:hyperlink w:anchor="Par1395" w:tooltip="9.2.17. Расположение насадков производится в соответствии с ТД на модуль. Если высота защищаемого помещения выше, чем максимальная высота установки распылителей, то их размещение осуществляется ярусами с учетом диаграмм распыла." w:history="1">
        <w:r>
          <w:rPr>
            <w:color w:val="0000FF"/>
          </w:rPr>
          <w:t>9.2.17</w:t>
        </w:r>
      </w:hyperlink>
      <w:r>
        <w:t>).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17" w:name="Par1367"/>
      <w:bookmarkEnd w:id="17"/>
      <w:r>
        <w:t>9.1.6. Огнетушащие порошки должны соответствовать требованиям ГОСТ Р 53280.4. При этом для импульсных модулей порошкового пожаротушения параметр проб</w:t>
      </w:r>
      <w:r>
        <w:t>ивного напряжения не учитывается.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18" w:name="Par1368"/>
      <w:bookmarkEnd w:id="18"/>
      <w:r>
        <w:t xml:space="preserve">9.1.7. Для защиты помещений объемом не более 100 куб. м с пожарной нагрузкой не более 1000 МДж/кв. м, в которых скорости воздушных потоков в зоне тушения не превышают 1,5 м/с, посещение которых обслуживающим </w:t>
      </w:r>
      <w:r>
        <w:t>персоналом производится периодически (по мере производственной необходимости), а также для защиты электрошкафов и др. допускается применение установок, осуществляющих только функции обнаружения и тушения пожара, а также передачи сигнала о пожаре.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 проекте</w:t>
      </w:r>
      <w:r>
        <w:t xml:space="preserve"> на установку пожаротушения должно быть указано, что персонал, осуществляющий периодическое посещение данных помещений, должен быть проинструктирован </w:t>
      </w:r>
      <w:r>
        <w:lastRenderedPageBreak/>
        <w:t>об опасных факторах для человека, возникающих при подаче порошка из модулей пожаротушения.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9.2. Проектиро</w:t>
      </w:r>
      <w:r>
        <w:t>вание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9.2.1. В проектной документации на установку должны быть указаны параметры установки в соответствии с ГОСТ Р 51091 и правила ее эксплуатации.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9.2.2. В зависимости от конструкции модуля порошкового пожаротушения (далее по тексту раздела - модули) установки могут быть с распределительным трубопроводом или без него.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9.2.3. По способу хранения вытесняющего газа в модуле (емкости) установки подраздел</w:t>
      </w:r>
      <w:r>
        <w:t>яются на закачные, с газогенерирующим элементом, с баллоном сжатого или сжиженного газа.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9.2.4. При размещении модулей в защищаемом помещении допускается отсутствие местного ручного пуска.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9.2.5. При расчете объема защищаемого помещения в случае, когда обо</w:t>
      </w:r>
      <w:r>
        <w:t>рудование и строительные конструкции выполнены из негорючих материалов, допускается вычитать их объем из расчетного объема помещения.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19" w:name="Par1378"/>
      <w:bookmarkEnd w:id="19"/>
      <w:r>
        <w:t>9.2.6. Локальная защита отдельных производственных зон, участков, агрегатов и оборудования производится в по</w:t>
      </w:r>
      <w:r>
        <w:t>мещениях со скоростями воздушных потоков не более 1,5 м/с или с параметрами, указанными в технической документации (ТД) на модуль порошкового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20" w:name="Par1379"/>
      <w:bookmarkEnd w:id="20"/>
      <w:r>
        <w:t>9.2.7. За расчетную зону локального пожаротушения принимается увеличенный на 10% разм</w:t>
      </w:r>
      <w:r>
        <w:t>ер защищаемой площади, увеличенный на 15% размер защищаемого объема.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21" w:name="Par1380"/>
      <w:bookmarkEnd w:id="21"/>
      <w:r>
        <w:t>9.2.8. Тушение всего защищаемого объема помещения допускается предусматривать в помещениях со степенью негерметичности до 1,5%. В помещениях объемом свыше 400 куб. м, как пр</w:t>
      </w:r>
      <w:r>
        <w:t>авило, применяются способы пожаротушения - локальный по площади (объему) или по всей площади.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9.2.9. Максимальная длина распределительных трубопроводов и требования к ним регламентируются ТД на модули порошкового тушения, трубопроводы следует выполнять из </w:t>
      </w:r>
      <w:r>
        <w:t>стальных труб.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9.2.10. Соединения трубопроводов в установках пожаротушения должны быть сварными, фланцевыми или резьбовыми.</w:t>
      </w:r>
    </w:p>
    <w:p w:rsidR="00000000" w:rsidRDefault="00F658B5">
      <w:pPr>
        <w:pStyle w:val="ConsPlusNonformat"/>
        <w:spacing w:before="200"/>
        <w:jc w:val="both"/>
      </w:pPr>
      <w:r>
        <w:t xml:space="preserve">    9.2.11.  Трубопроводы и их соединения в установках пожаротушения должны</w:t>
      </w:r>
    </w:p>
    <w:p w:rsidR="00000000" w:rsidRDefault="00F658B5">
      <w:pPr>
        <w:pStyle w:val="ConsPlusNonformat"/>
        <w:jc w:val="both"/>
      </w:pPr>
      <w:r>
        <w:t>обеспечивать  прочность  при  испытательном  давлении, р</w:t>
      </w:r>
      <w:r>
        <w:t>авном 1,25Р   , где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раб</w:t>
      </w:r>
    </w:p>
    <w:p w:rsidR="00000000" w:rsidRDefault="00F658B5">
      <w:pPr>
        <w:pStyle w:val="ConsPlusNonformat"/>
        <w:jc w:val="both"/>
      </w:pPr>
      <w:r>
        <w:t>Р    - рабочее давление модуля.</w:t>
      </w:r>
    </w:p>
    <w:p w:rsidR="00000000" w:rsidRDefault="00F658B5">
      <w:pPr>
        <w:pStyle w:val="ConsPlusNonformat"/>
        <w:jc w:val="both"/>
      </w:pPr>
      <w:r>
        <w:t xml:space="preserve"> раб</w:t>
      </w:r>
    </w:p>
    <w:p w:rsidR="00000000" w:rsidRDefault="00F658B5">
      <w:pPr>
        <w:pStyle w:val="ConsPlusNormal"/>
        <w:ind w:firstLine="540"/>
        <w:jc w:val="both"/>
      </w:pPr>
      <w:r>
        <w:t>9.2.12. Модули и насадки должны размещаться в защищаемой зоне в соответствии с ТД на модули. При необходимости должна быть преду</w:t>
      </w:r>
      <w:r>
        <w:t xml:space="preserve">смотрена защита корпусов модулей и насадков от </w:t>
      </w:r>
      <w:r>
        <w:lastRenderedPageBreak/>
        <w:t>возможного повреждения.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Модули порошкового пожаротушения следует размещать с учетом диапазона температур эксплуатации.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Модули с распределительным трубопроводом допускается располагать как в самом защищаемом по</w:t>
      </w:r>
      <w:r>
        <w:t>мещении (в удалении от предполагаемой зоны горения), так и за его пределами в непосредственной близости от него, в специальной выгородке, боксе.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9.2.13. Конструкции, используемые для установки модулей или трубопроводов с насадками, должны выдерживать возде</w:t>
      </w:r>
      <w:r>
        <w:t>йствие нагрузки, равной пятикратному весу устанавливаемых элементов, и обеспечивать их сохранность и защиту от случайных повреждений.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9.2.14. В проекте должны быть учтены мероприятия, приведенные в ТД на модули, для исключения возможности засорения распред</w:t>
      </w:r>
      <w:r>
        <w:t>елительных трубопроводов и насадков.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9.2.15. На защищаемом предприятии должен быть предусмотрен 100%-ный запас комплектующих, модулей (неперезаряжаемых) и порошка для замены в установке, защищающей наибольшее помещение или зону. Если на одном объекте приме</w:t>
      </w:r>
      <w:r>
        <w:t>няется несколько модулей разного типоразмера, то запас должен обеспечивать восстановление работоспособности установок каждым типоразмером модулей. Запас должен храниться на складе защищаемого объекта или сервисной организации. Допускается отсутствие запаса</w:t>
      </w:r>
      <w:r>
        <w:t xml:space="preserve"> на предприятии, если заключен договор о сервисном обслуживании установки.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9.2.16. Расчет количества модулей, необходимого для пожаротушения, должен осуществляться из условия обеспечения равномерного заполнения огнетушащим порошком защищаемого объема или р</w:t>
      </w:r>
      <w:r>
        <w:t xml:space="preserve">авномерного орошения площади в соответствии с рекомендуемым </w:t>
      </w:r>
      <w:hyperlink w:anchor="Par4168" w:tooltip="ОБЩИЕ ПОЛОЖЕНИЯ" w:history="1">
        <w:r>
          <w:rPr>
            <w:color w:val="0000FF"/>
          </w:rPr>
          <w:t>Приложением И</w:t>
        </w:r>
      </w:hyperlink>
      <w:r>
        <w:t>. При этом учитываются приведенные в ТД на модуль диаграммы распыла для защищаемой площади (объема) и ранг модельного очага пожара по ГОСТ</w:t>
      </w:r>
      <w:r>
        <w:t xml:space="preserve"> Р 51057-2001, соответствующий этой площади (объему).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22" w:name="Par1395"/>
      <w:bookmarkEnd w:id="22"/>
      <w:r>
        <w:t>9.2.17. Расположение насадков производится в соответствии с ТД на модуль. Если высота защищаемого помещения выше, чем максимальная высота установки распылителей, то их размещение осуществл</w:t>
      </w:r>
      <w:r>
        <w:t>яется ярусами с учетом диаграмм распыла.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9.2.18. При использовании установки (при обосновании в проекте) может применяться резервирование. При этом общее количество модулей удваивается по сравнению с расчетным и производится двухступенчатый запуск модулей.</w:t>
      </w:r>
      <w:r>
        <w:t xml:space="preserve"> Для включения второй ступени допускается применение дистанционного управления в соответствии с принятым в проекте алгоритмом работы установки.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9.3. Требования к защищаемым помещениям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9.3.1. Помещения, оборудованные установками порошкового пожаротушения, должны быть оснащены указателями о наличии в них установок. Перед входами в помещения (кроме помещений, указанных в </w:t>
      </w:r>
      <w:hyperlink w:anchor="Par1367" w:tooltip="9.1.6. Огнетушащие порошки должны соответствовать требованиям ГОСТ Р 53280.4. При этом для импульсных модулей порошкового пожаротушения параметр пробивного напряжения не учитывается." w:history="1">
        <w:r>
          <w:rPr>
            <w:color w:val="0000FF"/>
          </w:rPr>
          <w:t>9.1.6</w:t>
        </w:r>
      </w:hyperlink>
      <w:r>
        <w:t xml:space="preserve"> настоящего свода правил), оборудованные УПП по ГОСТ 12.3.046, должна предусматриваться сигнализация в соотв</w:t>
      </w:r>
      <w:r>
        <w:t xml:space="preserve">етствии с ГОСТ 12.4.009 и </w:t>
      </w:r>
      <w:hyperlink w:anchor="Par1606" w:tooltip="12.4.3. На дверях в защищаемые помещения необходимо предусматривать устройства, выдающие сигнал на отключение автоматического пуска установки при их открывании." w:history="1">
        <w:r>
          <w:rPr>
            <w:color w:val="0000FF"/>
          </w:rPr>
          <w:t>12.4.3</w:t>
        </w:r>
      </w:hyperlink>
      <w:r>
        <w:t xml:space="preserve"> настоящего документа.</w:t>
      </w:r>
    </w:p>
    <w:p w:rsidR="00000000" w:rsidRDefault="00F658B5">
      <w:pPr>
        <w:pStyle w:val="ConsPlusNonformat"/>
        <w:spacing w:before="200"/>
        <w:jc w:val="both"/>
      </w:pPr>
      <w:r>
        <w:lastRenderedPageBreak/>
        <w:t xml:space="preserve">    9.3.2. </w:t>
      </w:r>
      <w:r>
        <w:t xml:space="preserve"> Степень  негерметичности  помещения  при  тушении  по объему не</w:t>
      </w:r>
    </w:p>
    <w:p w:rsidR="00000000" w:rsidRDefault="00F658B5">
      <w:pPr>
        <w:pStyle w:val="ConsPlusNonformat"/>
        <w:jc w:val="both"/>
      </w:pPr>
      <w:r>
        <w:t>должна  превышать  значений, указанных в паспорте на модуль (в паспорте при</w:t>
      </w:r>
    </w:p>
    <w:p w:rsidR="00000000" w:rsidRDefault="00F658B5">
      <w:pPr>
        <w:pStyle w:val="ConsPlusNonformat"/>
        <w:jc w:val="both"/>
      </w:pPr>
      <w:r>
        <w:t xml:space="preserve">этом также должна быть указана величина коэффициента k , </w:t>
      </w:r>
      <w:hyperlink w:anchor="Par4195" w:tooltip="И.3.1.1. Тушение всего защищаемого объема" w:history="1">
        <w:r>
          <w:rPr>
            <w:color w:val="0000FF"/>
          </w:rPr>
          <w:t>И.3.1.1</w:t>
        </w:r>
      </w:hyperlink>
      <w:r>
        <w:t xml:space="preserve"> Приложения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4</w:t>
      </w:r>
    </w:p>
    <w:p w:rsidR="00000000" w:rsidRDefault="00F658B5">
      <w:pPr>
        <w:pStyle w:val="ConsPlusNonformat"/>
        <w:jc w:val="both"/>
      </w:pPr>
      <w:r>
        <w:t>И),  в случае отсутствия таких данных степень негерметичности принимается в</w:t>
      </w:r>
    </w:p>
    <w:p w:rsidR="00000000" w:rsidRDefault="00F658B5">
      <w:pPr>
        <w:pStyle w:val="ConsPlusNonformat"/>
        <w:jc w:val="both"/>
      </w:pPr>
      <w:r>
        <w:t xml:space="preserve">соответствии с </w:t>
      </w:r>
      <w:hyperlink w:anchor="Par1380" w:tooltip="9.2.8. Тушение всего защищаемого объема помещения допускается предусматривать в помещениях со степенью негерметичности до 1,5%. В помещениях объемом свыше 400 куб. м, как правило, применяются способы пожаротушения - локальный по площади (объему) или по всей площади." w:history="1">
        <w:r>
          <w:rPr>
            <w:color w:val="0000FF"/>
          </w:rPr>
          <w:t>9.2.8</w:t>
        </w:r>
      </w:hyperlink>
      <w:r>
        <w:t xml:space="preserve">, а расчет k  выполняется по </w:t>
      </w:r>
      <w:hyperlink w:anchor="Par4195" w:tooltip="И.3.1.1. Тушение всего защищаемого объема" w:history="1">
        <w:r>
          <w:rPr>
            <w:color w:val="0000FF"/>
          </w:rPr>
          <w:t>И.3.1.1</w:t>
        </w:r>
      </w:hyperlink>
      <w:r>
        <w:t xml:space="preserve"> Приложения И.</w:t>
      </w:r>
    </w:p>
    <w:p w:rsidR="00000000" w:rsidRDefault="00F658B5">
      <w:pPr>
        <w:pStyle w:val="ConsPlusNonformat"/>
        <w:jc w:val="both"/>
      </w:pPr>
      <w:r>
        <w:t xml:space="preserve">                                4</w:t>
      </w:r>
    </w:p>
    <w:p w:rsidR="00000000" w:rsidRDefault="00F658B5">
      <w:pPr>
        <w:pStyle w:val="ConsPlusNormal"/>
        <w:ind w:firstLine="540"/>
        <w:jc w:val="both"/>
      </w:pPr>
      <w:r>
        <w:t>9.3.3. В помещениях, где предусмотрено тушение всего защищаемого объема, должны быть приняты меры по ликвидации необоснованных проем</w:t>
      </w:r>
      <w:r>
        <w:t>ов, против самооткрывания дверей.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9.3.4. После окончания работы установки для удаления продуктов горения и порошка, витающего в воздухе, необходимо использовать общеобменную вентиляцию. Допускается для этой цели применять передвижные вентиляционные установ</w:t>
      </w:r>
      <w:r>
        <w:t>ки. Осевший порошок удаляется пылесосом или влажной уборкой.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9.4. Требования безопасности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9.4.1. Проектирование установок следует проводить в соответствии с требованиями мер безопасности, изложенных в ГОСТ 12.1.019, ГОСТ 12.3.046, ГОСТ 12.2.003, ГОСТ 12.</w:t>
      </w:r>
      <w:r>
        <w:t xml:space="preserve">4.009, ГОСТ 12.1.005, ГОСТ 28130, </w:t>
      </w:r>
      <w:hyperlink w:anchor="Par4883" w:tooltip="[3] ПБ 03-576           Правила устройства и безопасной эксплуатации" w:history="1">
        <w:r>
          <w:rPr>
            <w:color w:val="0000FF"/>
          </w:rPr>
          <w:t>[3]</w:t>
        </w:r>
      </w:hyperlink>
      <w:r>
        <w:t xml:space="preserve">, </w:t>
      </w:r>
      <w:hyperlink w:anchor="Par4896" w:tooltip="[11] СП 6.13130.2009    Системы противопожарной защиты." w:history="1">
        <w:r>
          <w:rPr>
            <w:color w:val="0000FF"/>
          </w:rPr>
          <w:t>[11]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9.4.2. Устройства ручного ди</w:t>
      </w:r>
      <w:r>
        <w:t>станционного и местного пуска установок должны быть опломбированы, за исключением устройств ручного пуска, установленных в помещениях пожарных постов.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9.4.3. Установка должна обеспечивать задержку выпуска порошка на время, необходимое для эвакуации людей и</w:t>
      </w:r>
      <w:r>
        <w:t xml:space="preserve">з защищаемого помещения, отключение вентиляции (кондиционирования и т.п.), закрытие заслонок (противопожарных клапанов и т.д.), но не менее 10 с от момента включения в помещении устройств оповещения об эвакуации (кроме помещений по </w:t>
      </w:r>
      <w:hyperlink w:anchor="Par1368" w:tooltip="9.1.7. Для защиты помещений объемом не более 100 куб. м с пожарной нагрузкой не более 1000 МДж/кв. м, в которых скорости воздушных потоков в зоне тушения не превышают 1,5 м/с, посещение которых обслуживающим персоналом производится периодически (по мере производственной необходимости), а также для защиты электрошкафов и др. допускается применение установок, осуществляющих только функции обнаружения и тушения пожара, а также передачи сигнала о пожаре." w:history="1">
        <w:r>
          <w:rPr>
            <w:color w:val="0000FF"/>
          </w:rPr>
          <w:t>9.1.7</w:t>
        </w:r>
      </w:hyperlink>
      <w:r>
        <w:t>).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10. Установки аэрозольного пожаротушения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</w:t>
      </w:r>
      <w:r>
        <w:t>0.1. Область применения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10.1.1. Автоматические установки аэрозольного пожаротушения (АУАП) применяются для тушения (ликвидации) пожаров подкласса A2 и класса B по ГОСТ 27331 объемным способом в помещениях объемом до 10000 куб. м, высотой не более 10 м и с</w:t>
      </w:r>
      <w:r>
        <w:t xml:space="preserve"> параметром негерметичности, не превышающим указанный в </w:t>
      </w:r>
      <w:hyperlink w:anchor="Par3755" w:tooltip="Таблица Д.17" w:history="1">
        <w:r>
          <w:rPr>
            <w:color w:val="0000FF"/>
          </w:rPr>
          <w:t>таблице Д.12</w:t>
        </w:r>
      </w:hyperlink>
      <w:r>
        <w:t xml:space="preserve"> Приложения Д.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этом допускается наличие в указанных помещениях горючих материалов, горение которых относится к пожарам подкласса A1 по ГОСТ 27</w:t>
      </w:r>
      <w:r>
        <w:t xml:space="preserve">331, в количествах, тушение пожара которых может быть осуществлено штатными ручными средствами, предусмотренными ГОСТ Р 51057-2001 и </w:t>
      </w:r>
      <w:hyperlink w:anchor="Par4902" w:tooltip="[13] ППБ 01-2003        Правила пожарной безопасности в Российской" w:history="1">
        <w:r>
          <w:rPr>
            <w:color w:val="0000FF"/>
          </w:rPr>
          <w:t>[13]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10.1.2. В помещениях категории А и Б по взрывопожароопасности по </w:t>
      </w:r>
      <w:hyperlink w:anchor="Par4894" w:tooltip="[10] СП 12.13130.2009   Определение категорий помещений, зданий и наружных" w:history="1">
        <w:r>
          <w:rPr>
            <w:color w:val="0000FF"/>
          </w:rPr>
          <w:t>[10]</w:t>
        </w:r>
      </w:hyperlink>
      <w:r>
        <w:t xml:space="preserve"> и во взрывоопасных зонах по </w:t>
      </w:r>
      <w:hyperlink w:anchor="Par4891" w:tooltip="[7] ПУЭ-98              Правила устройства электроустановок" w:history="1">
        <w:r>
          <w:rPr>
            <w:color w:val="0000FF"/>
          </w:rPr>
          <w:t>[7]</w:t>
        </w:r>
      </w:hyperlink>
      <w:r>
        <w:t xml:space="preserve"> допускается применение генераторов огнетушащего аэрозоля (далее - генераторы или ГОА), в том числе ГОА дистанционной подачи аэрозоля с соответствующими трубопроводами и мембранами, получивших свидетельство о взрывозащ</w:t>
      </w:r>
      <w:r>
        <w:t xml:space="preserve">ищенности электрооборудования, выданное в установленном порядке, и имеющих необходимый уровень </w:t>
      </w:r>
      <w:r>
        <w:lastRenderedPageBreak/>
        <w:t>взрывозащиты или степень защиты оболочки электрических частей генератора.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этом конструктивное устройство ГОА при его срабатывании должно исключать возможност</w:t>
      </w:r>
      <w:r>
        <w:t>ь воспламенения взрывоопасной смеси, которая может находиться в защищаемом помещении, что должно быть подтверждено испытанием по методике, принятой в установленном порядке.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10.1.3. При проектировании установок должны быть приняты меры, исключающие возможно</w:t>
      </w:r>
      <w:r>
        <w:t xml:space="preserve">сть возникновения загораний в защищаемых помещениях и во взрывоопасных зонах по </w:t>
      </w:r>
      <w:hyperlink w:anchor="Par4891" w:tooltip="[7] ПУЭ-98              Правила устройства электроустановок" w:history="1">
        <w:r>
          <w:rPr>
            <w:color w:val="0000FF"/>
          </w:rPr>
          <w:t>[7]</w:t>
        </w:r>
      </w:hyperlink>
      <w:r>
        <w:t xml:space="preserve"> от применяемых ГОА.</w:t>
      </w:r>
    </w:p>
    <w:p w:rsidR="00000000" w:rsidRDefault="00F658B5">
      <w:pPr>
        <w:pStyle w:val="ConsPlusNonformat"/>
        <w:spacing w:before="200"/>
        <w:jc w:val="both"/>
      </w:pPr>
      <w:r>
        <w:t xml:space="preserve">    10.1.4.   Допускается   применение   установок   для  защит</w:t>
      </w:r>
      <w:r>
        <w:t>ы  кабельных</w:t>
      </w:r>
    </w:p>
    <w:p w:rsidR="00000000" w:rsidRDefault="00F658B5">
      <w:pPr>
        <w:pStyle w:val="ConsPlusNonformat"/>
        <w:jc w:val="both"/>
      </w:pPr>
      <w:r>
        <w:t>сооружений  (полуэтажи, коллекторы, шахты) объемом до 3000 куб. м и высотой</w:t>
      </w:r>
    </w:p>
    <w:p w:rsidR="00000000" w:rsidRDefault="00F658B5">
      <w:pPr>
        <w:pStyle w:val="ConsPlusNonformat"/>
        <w:jc w:val="both"/>
      </w:pPr>
      <w:r>
        <w:t>не  более  10 м, при значениях параметра негерметичности помещения не более</w:t>
      </w:r>
    </w:p>
    <w:p w:rsidR="00000000" w:rsidRDefault="00F658B5">
      <w:pPr>
        <w:pStyle w:val="ConsPlusNonformat"/>
        <w:jc w:val="both"/>
      </w:pPr>
      <w:r>
        <w:t xml:space="preserve">        -1</w:t>
      </w:r>
    </w:p>
    <w:p w:rsidR="00000000" w:rsidRDefault="00F658B5">
      <w:pPr>
        <w:pStyle w:val="ConsPlusNonformat"/>
        <w:jc w:val="both"/>
      </w:pPr>
      <w:r>
        <w:t>0,001  м    и  при условии отсутствия в электросетях защищаемого сооружения</w:t>
      </w:r>
    </w:p>
    <w:p w:rsidR="00000000" w:rsidRDefault="00F658B5">
      <w:pPr>
        <w:pStyle w:val="ConsPlusNonformat"/>
        <w:jc w:val="both"/>
      </w:pPr>
      <w:r>
        <w:t>устр</w:t>
      </w:r>
      <w:r>
        <w:t>ойств автоматического повторного включения.</w:t>
      </w:r>
    </w:p>
    <w:p w:rsidR="00000000" w:rsidRDefault="00F658B5">
      <w:pPr>
        <w:pStyle w:val="ConsPlusNormal"/>
        <w:ind w:firstLine="540"/>
        <w:jc w:val="both"/>
      </w:pPr>
      <w:r>
        <w:t>10.1.5. Применение установок для тушения пожаров в помещениях с кабелями, электроустановками и электрооборудованием, находящимися под напряжением, допускается при условии, если значение напряжения не превышает пр</w:t>
      </w:r>
      <w:r>
        <w:t>едельно допустимого, указанного в технической документации (ТД) на конкретный тип ГОА.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23" w:name="Par1433"/>
      <w:bookmarkEnd w:id="23"/>
      <w:r>
        <w:t>10.1.6. Установки объемного аэрозольного пожаротушения не обеспечивают полного прекращения горения (ликвидации пожара) и не должны применяться для тушения: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волокнистых, сыпучих, пористых и других горючих материалов, склонных к самовозгоранию и (или) тлению внутри слоя (объема) вещества (древесные опилки, хлопок, травяная мука и др.);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химических веществ и их смесей, полимерных материалов, склонных к тле</w:t>
      </w:r>
      <w:r>
        <w:t>нию и горению без доступа воздуха;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в) гидридов металлов и пирофорных веществ;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г) порошков металлов (магний, титан, цирконий и др.).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10.1.7. Использование по решению заказчика АУАП для локализации пожара веществ и материалов, указанных в </w:t>
      </w:r>
      <w:hyperlink w:anchor="Par1433" w:tooltip="10.1.6. Установки объемного аэрозольного пожаротушения не обеспечивают полного прекращения горения (ликвидации пожара) и не должны применяться для тушения:" w:history="1">
        <w:r>
          <w:rPr>
            <w:color w:val="0000FF"/>
          </w:rPr>
          <w:t>10.1.6</w:t>
        </w:r>
      </w:hyperlink>
      <w:r>
        <w:t xml:space="preserve"> настоящего свода правил, не исключает необходимости оборудования помещений, в котор</w:t>
      </w:r>
      <w:r>
        <w:t>ых находятся или обращаются указанные вещества и материалы, установками пожаротушения, предусмотренными соответствующими нормами и правилами, ведомственными перечнями, другими действующими нормативными документами, утвержденными и введенными в действие в у</w:t>
      </w:r>
      <w:r>
        <w:t>становленном порядке.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10.1.8. Запрещается применение установок: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в помещениях, которые не могут быть покинуты людьми до начала работы генераторов;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в помещениях с большим количеством людей (50 человек и более);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в) в помещениях зданий и сооружений III и</w:t>
      </w:r>
      <w:r>
        <w:t xml:space="preserve"> ниже степени огнестойкости по </w:t>
      </w:r>
      <w:hyperlink w:anchor="Par4892" w:tooltip="[8] СНиП 21-01-97*      Пожарная безопасность зданий и сооружений" w:history="1">
        <w:r>
          <w:rPr>
            <w:color w:val="0000FF"/>
          </w:rPr>
          <w:t>[8]</w:t>
        </w:r>
      </w:hyperlink>
      <w:r>
        <w:t xml:space="preserve"> и </w:t>
      </w:r>
      <w:hyperlink w:anchor="Par4904" w:tooltip="[14] СП 4.13130.2009    Системы противопожарной защиты. Ограничение" w:history="1">
        <w:r>
          <w:rPr>
            <w:color w:val="0000FF"/>
          </w:rPr>
          <w:t>[14]</w:t>
        </w:r>
      </w:hyperlink>
      <w:r>
        <w:t xml:space="preserve"> </w:t>
      </w:r>
      <w:r>
        <w:lastRenderedPageBreak/>
        <w:t>установок с использова</w:t>
      </w:r>
      <w:r>
        <w:t>нием генераторов огнетушащего аэрозоля, имеющих температуру более 400 °С за пределами зоны, отстоящей на 150 мм от внешней поверхности генератора, а также от трубопроводов дистанционной подачи аэрозоля.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10.2. Проектирование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10.2.1. ГОА следует располагат</w:t>
      </w:r>
      <w:r>
        <w:t xml:space="preserve">ь в защищаемом помещении. Допускается применение ГОА дистанционной подачи огнетушащего аэрозоля, которые представляют собой устройство с присоединенными к нему трубопроводами, в том числе с предохранительными мембранами (клапанами), для получения и подачи </w:t>
      </w:r>
      <w:r>
        <w:t>огнетушащего аэрозоля с заданными параметрами в защищаемое помещение. ГОА дистанционной подачи должны соответствовать ГОСТ Р 53284 и могут располагаться как в защищаемом помещении, так и в непосредственной близости от него.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10.2.2. Установки должны иметь автоматическое и дистанционное включение. Приведение в действие ГОА должно осуществляться с помощью электрического пуска по алгоритму, определяемому в соответствии с </w:t>
      </w:r>
      <w:hyperlink w:anchor="Par4398" w:tooltip="МЕТОДИКА" w:history="1">
        <w:r>
          <w:rPr>
            <w:color w:val="0000FF"/>
          </w:rPr>
          <w:t>Приложением К</w:t>
        </w:r>
      </w:hyperlink>
      <w:r>
        <w:t>. Запрещ</w:t>
      </w:r>
      <w:r>
        <w:t>ается в составе установок использовать генераторы с комбинированным пуском.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Местный пуск установок не допускается.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10.2.3. АУАП включает в себя: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пожарные извещатели;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приборы и устройства контроля и управления установки и ее элементами;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в) устройства,</w:t>
      </w:r>
      <w:r>
        <w:t xml:space="preserve"> обеспечивающие электропитание установки и ее элементов;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г) шлейфы пожарной сигнализации, а также электрические цепи питания, управления и контроля установки и ее элементов;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д) генераторы огнетушащего аэрозоля различных типов;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е) устройства, формирующие и </w:t>
      </w:r>
      <w:r>
        <w:t>выдающие командные импульсы на отключение систем вентиляции, кондиционирования, воздушного отопления и технологического оборудования в защищаемом помещении, на закрытие противопожарных клапанов, заслонок вентиляционных коробов и т.п.;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ж) устройства для бло</w:t>
      </w:r>
      <w:r>
        <w:t>кировки автоматического пуска установки с индикацией блокированного состояния при открывании дверей в защищаемое помещение;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з) устройства звуковой и световой сигнализации и оповещения о срабатывании установки и наличии в помещении огнетушащего аэрозоля.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</w:t>
      </w:r>
      <w:r>
        <w:t>.2.4. Исходными данными для расчета и проектирования АУАП являются: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назначение помещения и степень огнестойкости ограждающих строительных конструкций здания (сооружения);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б) геометрические размеры помещения (объем, площадь ограждающих конструкций, высот</w:t>
      </w:r>
      <w:r>
        <w:t>а);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в) наличие и площадь постоянно открытых проемов и их распределение по высоте помещения;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г) наличие и характеристика остекления;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д) наличие и характеристика систем вентиляции, кондиционирования воздуха, воздушного отопления;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е) перечень и показатели пож</w:t>
      </w:r>
      <w:r>
        <w:t>арной опасности веществ и материалов по ГОСТ 12.1.044, находящихся или обращающихся в помещении, и соответствующий им класс (подкласс) пожара по ГОСТ 27331;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ж) величина, характер, а также схема распределения пожарной нагрузки;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з) расстановка и характеристи</w:t>
      </w:r>
      <w:r>
        <w:t>ка технологического оборудования;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и) категория помещений по </w:t>
      </w:r>
      <w:hyperlink w:anchor="Par4894" w:tooltip="[10] СП 12.13130.2009   Определение категорий помещений, зданий и наружных" w:history="1">
        <w:r>
          <w:rPr>
            <w:color w:val="0000FF"/>
          </w:rPr>
          <w:t>[10]</w:t>
        </w:r>
      </w:hyperlink>
      <w:r>
        <w:t xml:space="preserve"> и классы зон по </w:t>
      </w:r>
      <w:hyperlink w:anchor="Par4891" w:tooltip="[7] ПУЭ-98              Правила устройства электроустановок" w:history="1">
        <w:r>
          <w:rPr>
            <w:color w:val="0000FF"/>
          </w:rPr>
          <w:t>[7]</w:t>
        </w:r>
      </w:hyperlink>
      <w:r>
        <w:t>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к) рабочая температура, давление и влажность в защищаемом помещении;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л) наличие людей и возможность их эвакуации до пуска установки;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м) нормативная огнетушащая способность выбранных типов генераторов, в том числе генераторов дистанци</w:t>
      </w:r>
      <w:r>
        <w:t xml:space="preserve">онной подачи огнетушащего аэрозоля (определяется по ГОСТ Р 53284, для расчетов принимается максимальное значение нормативной огнетушащей способности по отношению к пожароопасным веществам и материалам, находящимся в защищаемом помещении), другие параметры </w:t>
      </w:r>
      <w:r>
        <w:t>генераторов (высокотемпературные зоны, инерционность, время подачи и время работы);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н) предельно допустимые давление и температура в защищаемом помещении (из условия прочности строительных конструкций или размещенного в помещении оборудования) в соответств</w:t>
      </w:r>
      <w:r>
        <w:t>ии с требованиями пункта 6 ГОСТ Р 12.3.047.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10.2.5. Методика расчета установок представлена в обязательном </w:t>
      </w:r>
      <w:hyperlink w:anchor="Par4398" w:tooltip="МЕТОДИКА" w:history="1">
        <w:r>
          <w:rPr>
            <w:color w:val="0000FF"/>
          </w:rPr>
          <w:t>Приложении К</w:t>
        </w:r>
      </w:hyperlink>
      <w:r>
        <w:t xml:space="preserve"> настоящего свода правил.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24" w:name="Par1473"/>
      <w:bookmarkEnd w:id="24"/>
      <w:r>
        <w:t>10.2.6. Размещение генераторов в защищаемых помещениях, а т</w:t>
      </w:r>
      <w:r>
        <w:t>акже генераторов дистанционной подачи аэрозоля должно исключать возможность воздействия высокотемпературных зон каждого генератора: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зоны с температурой более 75 °С - на персонал, находящийся в защищаемом помещении или имеющий доступ в данное помещение (на случай несанкционированного или ложного срабатывания генератора);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зоны с температурой более 200 °С - на хранимые или обращающи</w:t>
      </w:r>
      <w:r>
        <w:t>еся в защищаемом помещении сгораемые вещества и материалы, а также сгораемое оборудование;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в) зоны с температурой более 400 °С - на другое оборудование.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Данные о размерах опасных высокотемпературных зон генераторов необходимо принимать из технической докум</w:t>
      </w:r>
      <w:r>
        <w:t>ентации на ГОА.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10.2.7. При необходимости следует предусматривать соответствующие конструктивные мероприятия (защитные экраны, ограждения и т.п.) с целью исключения возможности контакта персонала в помещении, а также сгораемых материалов и оборудования с о</w:t>
      </w:r>
      <w:r>
        <w:t>пасными высокотемпературными зонами ГОА. Конструкция защитного ограждения генераторов должна быть включена в проектную документацию на данную установку и выполнена с учетом рекомендаций изготовителя примененных генераторов.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10.2.8. Размещение генераторов в</w:t>
      </w:r>
      <w:r>
        <w:t xml:space="preserve"> помещениях должно обеспечивать заданную интенсивность подачи, огнетушащую способность аэрозоля не ниже нормативной и равномерное заполнение огнетушащим аэрозолем всего объема защищаемого помещения с учетом требований, изложенных в </w:t>
      </w:r>
      <w:hyperlink w:anchor="Par1473" w:tooltip="10.2.6. Размещение генераторов в защищаемых помещениях, а также генераторов дистанционной подачи аэрозоля должно исключать возможность воздействия высокотемпературных зон каждого генератора:" w:history="1">
        <w:r>
          <w:rPr>
            <w:color w:val="0000FF"/>
          </w:rPr>
          <w:t>10.2.6</w:t>
        </w:r>
      </w:hyperlink>
      <w:r>
        <w:t xml:space="preserve"> и </w:t>
      </w:r>
      <w:hyperlink w:anchor="Par1489" w:tooltip="10.3.2. Помещения, оборудованные установками, должны быть по возможности герметизированы. Должны быть приняты меры против самооткрывания дверей от избыточного давления, определенного в соответствии с Приложением Л настоящего свода правил." w:history="1">
        <w:r>
          <w:rPr>
            <w:color w:val="0000FF"/>
          </w:rPr>
          <w:t>10.3.2</w:t>
        </w:r>
      </w:hyperlink>
      <w:r>
        <w:t>. При этом допускается размещение</w:t>
      </w:r>
      <w:r>
        <w:t xml:space="preserve"> генераторов ярусами.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Размещать генераторы необходимо таким образом, чтобы исключить попадание аэрозольной струи в створ постоянно открытых проемов в ограждающих конструкциях помещения.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10.2.9. Установка должна обеспечивать задержку выпуска огнетушащего аэ</w:t>
      </w:r>
      <w:r>
        <w:t>розоля в защищаемое помещение на время, необходимое для эвакуации людей после подачи звукового и светового сигналов оповещения о пуске генераторов, а также полной остановки вентиляционного оборудования, закрытия воздушных заслонок, противопожарных клапанов</w:t>
      </w:r>
      <w:r>
        <w:t xml:space="preserve"> и т.п., но не менее чем на 10 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10.2.10. Генераторы, в том числе ГОА дистанционной подачи аэрозоля и их трубопроводы, следует размещать на поверхности ограждающих конструкций, опорах, колоннах, специальных стойках и т.п., изготовленных из несгораемых мат</w:t>
      </w:r>
      <w:r>
        <w:t>ериалов, или должны быть предусмотрены специальные платы (кронштейны) из несгораемых материалов под крепление генераторов и трубопроводов с учетом требований безопасности, изложенных в технической документации на конкретный тип генератора.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10.2.11. Располо</w:t>
      </w:r>
      <w:r>
        <w:t>жение генераторов должно обеспечивать возможность визуального контроля целостности их корпуса, клемм для подключения цепей пуска генераторов и возможность замены неисправного генератора новым.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10.2.12. Трубопроводы генераторов дистанционной подачи огнетуша</w:t>
      </w:r>
      <w:r>
        <w:t>щего аэрозоля должны быть заземлены (занулены). Знак и место заземления - по ГОСТ 21130.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10.3. Требования к защищаемым помещениям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10.3.1. Помещения, оборудованные автоматическими установками аэрозольного пожаротушения, должны быть оснащены указателями о </w:t>
      </w:r>
      <w:r>
        <w:t>наличии в них установок. У входов в защищаемые помещения должна предусматриваться сигнализация в соответствии с ГОСТ 12.4.009.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25" w:name="Par1489"/>
      <w:bookmarkEnd w:id="25"/>
      <w:r>
        <w:t xml:space="preserve">10.3.2. Помещения, оборудованные установками, должны быть по возможности </w:t>
      </w:r>
      <w:r>
        <w:lastRenderedPageBreak/>
        <w:t xml:space="preserve">герметизированы. Должны быть приняты меры </w:t>
      </w:r>
      <w:r>
        <w:t xml:space="preserve">против самооткрывания дверей от избыточного давления, определенного в соответствии с </w:t>
      </w:r>
      <w:hyperlink w:anchor="Par4635" w:tooltip="МЕТОДИКА" w:history="1">
        <w:r>
          <w:rPr>
            <w:color w:val="0000FF"/>
          </w:rPr>
          <w:t>Приложением Л</w:t>
        </w:r>
      </w:hyperlink>
      <w:r>
        <w:t xml:space="preserve"> настоящего свода правил.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10.3.3. В системах воздуховодов общеобменной вентиляции, воздушного отопления и кондиционирова</w:t>
      </w:r>
      <w:r>
        <w:t>ния воздуха защищаемых помещений необходимо предусматривать воздушные затворы или противопожарные клапаны в пределах противопожарных отсеков.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10.3.4. При пожаре необходимо предусматривать до включения установки автоматическое отключение систем вентиляции, </w:t>
      </w:r>
      <w:r>
        <w:t>воздушного отопления, кондиционирования, дымоудаления и подпора воздуха защищаемых помещений, а также закрытие воздушных затворов или противопожарных клапанов. При этом время их полного закрытия не должно превышать 10 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10.3.5. Для удаления аэрозоля после</w:t>
      </w:r>
      <w:r>
        <w:t xml:space="preserve"> окончания работы установки необходимо использовать общеобменную вентиляцию помещений. Допускается для этой цели применять передвижные вентиляционные установки.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10.4. Требования безопасности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10.4.1. При проектировании установки необходимо учитывать и соб</w:t>
      </w:r>
      <w:r>
        <w:t xml:space="preserve">людать требования безопасности, изложенные в технической документации на генераторы и другие элементы установки, ГОСТ 2.601, ГОСТ 12.0.001, </w:t>
      </w:r>
      <w:hyperlink w:anchor="Par4891" w:tooltip="[7] ПУЭ-98              Правила устройства электроустановок" w:history="1">
        <w:r>
          <w:rPr>
            <w:color w:val="0000FF"/>
          </w:rPr>
          <w:t>[7]</w:t>
        </w:r>
      </w:hyperlink>
      <w:r>
        <w:t>, настоящего свода правил, других действующих НТД, утвержденных и введенных в установленном порядке.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10.4.2. В проектах установок, а также в эксплуатационных документах должны быть предусмотрены мероприятия по исключению случайного пуска установок пожароту</w:t>
      </w:r>
      <w:r>
        <w:t>шения и воздействия опасных факторов работы генераторов на персонал (токсичности огнетушащего аэрозоля, высокой температуры аэрозольной струи и корпуса генераторов, травмирования человека при его передвижении в условиях полной потери видимости).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10.4.3. Ме</w:t>
      </w:r>
      <w:r>
        <w:t>ста, где проводятся испытания установок и ремонтные работы, должны быть оборудованы предупреждающими знаками со смысловым значением "Осторожно! Прочие опасности" по ГОСТ Р 12.4.026 и поясняющей надписью "Идут испытания!" или "Ремонт", а также обеспечены ин</w:t>
      </w:r>
      <w:r>
        <w:t>струкциями и правилами безопасности.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10.4.4. Входить в помещение после выпуска в него огнетушащего аэрозоля до момента окончания проветривания разрешается только после окончания работы установки в средствах защиты органов дыхания, предусмотренных техническ</w:t>
      </w:r>
      <w:r>
        <w:t>ой документацией на генераторы.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10.4.5. Перед сдачей в</w:t>
      </w:r>
      <w:r>
        <w:t xml:space="preserve"> эксплуатацию установка должна подвергаться обкатке в течение не менее 1 месяца. При этом должна производиться фиксация автоматическим регистрационным устройством или в специальном журнале учета дежурным персоналом (с круглосуточным пребыванием) всех случа</w:t>
      </w:r>
      <w:r>
        <w:t>ев срабатывания пожарной сигнализации или управления автоматическим пуском установки с последующим анализом их причин. При отсутствии за это время ложных срабатываний или иных нарушений установка переводится в автоматический режим работы. Если за указанный</w:t>
      </w:r>
      <w:r>
        <w:t xml:space="preserve"> период сбои продолжаются, установка подлежит повторному регулированию и проверке.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10.4.6. Испытание работоспособности установки при комплексной проверке должно </w:t>
      </w:r>
      <w:r>
        <w:lastRenderedPageBreak/>
        <w:t>проводиться путем измерения сигналов, снимаемых с контрольных точек основных функциональных узл</w:t>
      </w:r>
      <w:r>
        <w:t>ов извещателей и вторичных приборов по схемам, приведенным в ТД. При этом в качестве нагрузки на линии пуска могут быть использованы имитаторы генераторов огнетушащего аэрозоля, электрические характеристики которых должны соответствовать характеристикам ус</w:t>
      </w:r>
      <w:r>
        <w:t>тройств пуска генераторов.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10.4.7. Сдача смонтированной установки производится по результатам комплексной проверки и обкатки, при этом должно быть составлено заключение (акт) комиссии, определяющее техническое состояние, работоспособность и возможность ее </w:t>
      </w:r>
      <w:r>
        <w:t>эксплуатации. В состав комиссии по приемке в эксплуатацию установки должны входить представители администрации объекта, организаций, составивших техническое задание, выполнявших проект, монтаж установки.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11. Автономные установки пожаротушения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11.1. Автон</w:t>
      </w:r>
      <w:r>
        <w:t>омные установки пожаротушения подразделяются по виду огнетушащего вещества (ОТВ) на жидкостные, пенные, газовые, порошковые, аэрозольные, установки пожаротушения с Терма-ОТВ и комбинированные.</w:t>
      </w:r>
    </w:p>
    <w:p w:rsidR="00000000" w:rsidRDefault="00F658B5">
      <w:pPr>
        <w:pStyle w:val="ConsPlusNormal"/>
        <w:jc w:val="both"/>
      </w:pPr>
      <w:r>
        <w:t>(п. 11.1 в ред. Изменения N 1, утв. Приказом МЧС России от 01.0</w:t>
      </w:r>
      <w:r>
        <w:t>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11.2. Автономные установки пожаротушения могут применяться для защиты отдельных пожароопасных участков в соответствии с </w:t>
      </w:r>
      <w:hyperlink w:anchor="Par2075" w:tooltip="А.8. Здания, сооружения и помещения, не вошедшие в настоящий Перечень, оборудуются установками пожарной автоматики, а также автономными установками пожаротушения в соответствии с требованиями стандартов, предусмотренных Федеральным законом от 27.12.2002 N 184-ФЗ &quot;О техническом регулировании&quot; и утвержденных в установленном порядке." w:history="1">
        <w:r>
          <w:rPr>
            <w:color w:val="0000FF"/>
          </w:rPr>
          <w:t>пунктом 8</w:t>
        </w:r>
      </w:hyperlink>
      <w:r>
        <w:t xml:space="preserve"> Прил</w:t>
      </w:r>
      <w:r>
        <w:t>ожения 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11.3. Проектирование автономных установок производится в соответствии с руководством по проектированию, разработанным проектной организацией для защиты типовых объектов.</w:t>
      </w:r>
    </w:p>
    <w:p w:rsidR="00000000" w:rsidRDefault="00F658B5">
      <w:pPr>
        <w:pStyle w:val="ConsPlusNormal"/>
        <w:jc w:val="both"/>
      </w:pPr>
      <w:r>
        <w:t>(п. 11.3 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11.4. Требования, предъявляемые к запасу ОТВ для автономной установки пожаротушения, должны соответствовать требованиям к запасу ОТВ для автоматической установки пожаротушения модульного типа, за исключением автономных установок с термоактивирующимся микр</w:t>
      </w:r>
      <w:r>
        <w:t>окапсулированным ОТВ.</w:t>
      </w:r>
    </w:p>
    <w:p w:rsidR="00000000" w:rsidRDefault="00F658B5">
      <w:pPr>
        <w:pStyle w:val="ConsPlusNormal"/>
        <w:jc w:val="both"/>
      </w:pPr>
      <w:r>
        <w:t>(п. 11.4 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11.5. Проектная документация должна содержать информацию о составе автономной установки пожаротушения и размещении ее элементов, алгоритме работы, виде ОТВ, </w:t>
      </w:r>
      <w:r>
        <w:t>расчетном количестве и запасе ОТВ, мерах по обеспечению безопасности людей в случае срабатывания установки, мероприятиях по удалению ОТВ из защищаемого объекта после срабатывания установки.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Кроме того, в проектной документации должны быть определены органи</w:t>
      </w:r>
      <w:r>
        <w:t>зационно-технические мероприятия, обеспечивающие контроль технического состояния автономной установки.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11.6. Автономные установки пожаротушения рекомендуется использовать для защиты электротехнического оборудования в соответствии с техническими характерист</w:t>
      </w:r>
      <w:r>
        <w:t>иками электрооборудования.</w:t>
      </w:r>
    </w:p>
    <w:p w:rsidR="00000000" w:rsidRDefault="00F658B5">
      <w:pPr>
        <w:pStyle w:val="ConsPlusNormal"/>
        <w:jc w:val="both"/>
      </w:pPr>
      <w:r>
        <w:t>(п. 11.6 введен Изменением N 1, утв. Приказом МЧС России от 01.06.2011 N 274)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bookmarkStart w:id="26" w:name="Par1518"/>
      <w:bookmarkEnd w:id="26"/>
      <w:r>
        <w:t>12. Аппаратура управления установок пожаротушения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12.1. Общие требования к аппаратуре управления установок пожаротушения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12.1.1. Аппар</w:t>
      </w:r>
      <w:r>
        <w:t>атура управления установок пожаротушения должна обеспечивать: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формирование команды на автоматический пуск установки пожаротушения при срабатывании двух или более пожарных извещателей, а для установок водяного и пенного пожаротушения допускается формиров</w:t>
      </w:r>
      <w:r>
        <w:t>ание команды от двух сигнализаторов давления. Включение сигнализаторов давления должно осуществляться по логической схеме "или";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автоматическое переключение цепей питания с основного ввода электроснабжения на резервный при исчезновении напряжения на основном вводе с последующим переключением на основной ввод электроснабжения при восстановлении напряжения на нем;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в) возможность от</w:t>
      </w:r>
      <w:r>
        <w:t>ключения и восстановления режима автоматического пуска установки (для установок водяного и пенного пожаротушения, кроме того, - пожарных насосов и насосов-дозаторов);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27" w:name="Par1526"/>
      <w:bookmarkEnd w:id="27"/>
      <w:r>
        <w:t>г) автоматический контроль: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соединительных линий между приемно-контрольными</w:t>
      </w:r>
      <w:r>
        <w:t xml:space="preserve"> приборами пожарной сигнализации и приборами управления, предназначенными для выдачи команды на автоматическое включение установки (для установок водяного и пенного пожаротушения, кроме того, - пожарных насосов, насосов-дозаторов), на обрыв и короткое замы</w:t>
      </w:r>
      <w:r>
        <w:t>кание;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соединительных линий световых и звуковых оповещателей на обрыв и короткое замыкание;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соединительных линий дистанционного пуска установки пожаротушения на обрыв и короткое замыкание;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д) контроль исправности световой и звуковой сигнализации (по вызову</w:t>
      </w:r>
      <w:r>
        <w:t>), в том числе оповещателей;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е) автоматическое или местное отключение звуковой сигнализации при сохранении световой сигнализации;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ж) автоматическое включение звуковой сигнализации при поступлении следующего сигнала о пожаре от системы пожарной сигнализации</w:t>
      </w:r>
      <w:r>
        <w:t>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з) формирование команды на управление технологическим оборудованием и инженерными системами объекта (при необходимости);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и) формирование команды на отключение вентиляции (при необходимости);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к) формирование команды на включение системы оповещения (при не</w:t>
      </w:r>
      <w:r>
        <w:t>обходимости).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12.1.2. Устройства отключения и восстановления режима автоматического пуска установок должны быть размещены в помещении дежурного поста или другом помещении с персоналом, ведущим круглосуточное дежурство.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При наличии защиты от несанкционирова</w:t>
      </w:r>
      <w:r>
        <w:t>нного доступа устройства восстановления автоматического пуска могут быть размещены у входов в защищаемые помещения.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12.2. Общие требования к сигнализации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12.2.1. В помещении пожарного поста или другом помещении с персоналом, ведущим круглосуточное дежурс</w:t>
      </w:r>
      <w:r>
        <w:t>тво, должна быть предусмотрена: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световая и звуковая сигнализация: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о возникновении пожара (с расшифровкой по направлениям или помещениям в случае применения адресных систем пожарной сигнализации);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о срабатывании установки (с расшифровкой по направлен</w:t>
      </w:r>
      <w:r>
        <w:t>иям или помещениям);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световая сигнализация: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о наличии напряжения на основном и резервном вводах электроснабжения;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об отключении звуковой сигнализации о пожаре (при отсутствии автоматического восстановления сигнализации);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об отключении звуковой сиг</w:t>
      </w:r>
      <w:r>
        <w:t>нализации о неисправности (при отсутствии автоматического восстановления сигнализации).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установке приборов управления пожарных в помещении без круглосуточного дежурства в помещение с круглосуточным дежурством должна быть обеспечена передача всех устано</w:t>
      </w:r>
      <w:r>
        <w:t>вленных сигналов о работе установки ("Пуск по направлениям" и др.).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12.2.2. Звуковой сигнал о пожаре должен отличаться тональностью или характером звука от сигнала о неисправности и срабатывании установки.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12.3. Установки водяного и пенного пожаротушения. Требования к аппаратуре управления. Требования к сигнализации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12.3.1. Кроме общих требований аппаратура управления установок водяного и пенного пожаротушения должна обеспечивать: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автоматический пуск раб</w:t>
      </w:r>
      <w:r>
        <w:t>очих насосов (пожарных и насосов-дозаторов);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автоматический пуск резервных насосов (пожарного и насоса-дозатора) в случае отказа пуска или невыхода рабочих насосов на режим в течение установленного времени;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в) автоматическое включение электроприводов за</w:t>
      </w:r>
      <w:r>
        <w:t>порной арматуры;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г) автоматический пуск и отключение дренажного насоса, жокей-насоса;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д) местный, а при необходимости дистанционный пуск и отключение насосов (за исключением спринклерных систем);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е) автоматическое или местное управление устройствами компен</w:t>
      </w:r>
      <w:r>
        <w:t>сации утечки огнетушащего вещества и сжатого воздуха из трубопроводов и гидропневматических емкостей;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28" w:name="Par1561"/>
      <w:bookmarkEnd w:id="28"/>
      <w:r>
        <w:t>ж) автоматический контроль: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соединительных линий запорных устройств с электроприводом на обрыв;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соединительных линий приборов, регистрирующи</w:t>
      </w:r>
      <w:r>
        <w:t>х срабатывание узлов управления, формирующих команду на автоматическое включение пожарных насосов и насосов-дозаторов на обрыв и короткое замыкание;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з) автоматический контроль аварийного уровня в резервуаре, в дренажном приямке, в емкости с пенообразовател</w:t>
      </w:r>
      <w:r>
        <w:t>ем при раздельном хранении;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29" w:name="Par1565"/>
      <w:bookmarkEnd w:id="29"/>
      <w:r>
        <w:t>и) автоматический контроль давления в гидропневмобаке;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к) временную задержку на запуск установки пожаротушения (при необходимости).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12.3.2. В установках объемного пенного пожаротушения для защищаемых помещений с во</w:t>
      </w:r>
      <w:r>
        <w:t>зможным пребыванием людей следует предусматривать устройства переключения автоматического пуска установки на дистанционный с выдачей светового и звукового сигналов об отключении автоматического пуска в помещении пожарного поста.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12.3.3. В помещении насосно</w:t>
      </w:r>
      <w:r>
        <w:t>й станции следует размещать следующие устройства: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местного пуска и остановки насосов (допускается осуществлять пуск и остановку пожарных насосов из помещения дежурного поста);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местного пуска и остановки компрессора.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12.3.4. В помещениях, защищаемых установ</w:t>
      </w:r>
      <w:r>
        <w:t>ками объемного пенного пожаротушения, и перед входами в них должна предусматриваться сигнализация в соответствии с ГОСТ 12.4.009 и ГОСТ Р 12.3.046. Смежные помещения, имеющие выход только через защищаемые помещения, должны быть оборудованы аналогичной сигн</w:t>
      </w:r>
      <w:r>
        <w:t>ализацией. Световые пожарные оповещатели должны обеспечивать контрастное восприятие при естественном и искусственном освещении и быть невоспринимаемыми в выключенном состоянии.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Перед входами в защищаемые помещения необходимо предусматривать световую сигнал</w:t>
      </w:r>
      <w:r>
        <w:t>изацию об отключении автоматического пуска установки.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12.3.5. В помещении пожарного поста или другом помещении с персоналом, ведущим круглосуточное дежурство, кроме общих требований должна быть предусмотрена: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световая и звуковая сигнализация: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о пуске на</w:t>
      </w:r>
      <w:r>
        <w:t>сосов;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о начале работы установки с указанием направлений, по которым подается огнетушащее вещество.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Примечание - Рекомендуется подача кратковременного звукового сигнала: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об отключении автоматического пуска насосов и установки;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- о неисправности установки по </w:t>
      </w:r>
      <w:hyperlink w:anchor="Par1526" w:tooltip="г) автоматический контроль:" w:history="1">
        <w:r>
          <w:rPr>
            <w:color w:val="0000FF"/>
          </w:rPr>
          <w:t>12.1.1 "г"</w:t>
        </w:r>
      </w:hyperlink>
      <w:r>
        <w:t xml:space="preserve">, </w:t>
      </w:r>
      <w:hyperlink w:anchor="Par1561" w:tooltip="ж) автоматический контроль:" w:history="1">
        <w:r>
          <w:rPr>
            <w:color w:val="0000FF"/>
          </w:rPr>
          <w:t>12.3.1 "ж"</w:t>
        </w:r>
      </w:hyperlink>
      <w:r>
        <w:t xml:space="preserve">, </w:t>
      </w:r>
      <w:hyperlink w:anchor="Par1565" w:tooltip="и) автоматический контроль давления в гидропневмобаке;" w:history="1">
        <w:r>
          <w:rPr>
            <w:color w:val="0000FF"/>
          </w:rPr>
          <w:t>"и"</w:t>
        </w:r>
      </w:hyperlink>
      <w:r>
        <w:t>, исчезновении напряжения на основном и резервном вводах электроснабжения установки, об отсутствии полного открытия задвижек запорных устройств с электроприводом в режиме подачи команды на их открытие, неисправности цепей электроуправления запорных устройс</w:t>
      </w:r>
      <w:r>
        <w:t>тв, о снижении ниже допустимого уровня воды и давления воздуха (звуковой сигнал общий);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об аварийном уровне в пожарном резервуаре, емкости с пенообразователем, дренажном приямке (общий сигнал);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б) световая сигнализация о положении задвижек с электроприв</w:t>
      </w:r>
      <w:r>
        <w:t>одом ("Открыто", "Закрыто"), установленных на подводящем и питающем трубопроводах.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12.3.6. В помещении насосной станции следует предусматривать световую сигнализацию: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о наличии напряжения на основном и резервном вводах электроснабжения;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30" w:name="Par1585"/>
      <w:bookmarkEnd w:id="30"/>
      <w:r>
        <w:t>б)</w:t>
      </w:r>
      <w:r>
        <w:t xml:space="preserve"> об отключении автоматического пуска пожарных насосов, насосов-дозаторов, дренажного насоса;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в) о неисправности электрических цепей приборов, регистрирующих срабатывание узлов управления и выдающих команду на включение установки и запорных устройств (с рас</w:t>
      </w:r>
      <w:r>
        <w:t>шифровкой по направлениям);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31" w:name="Par1587"/>
      <w:bookmarkEnd w:id="31"/>
      <w:r>
        <w:t>г) о неисправности электрических цепей управления задвижками запорных устройств с электроприводом (с расшифровкой по направлениям);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32" w:name="Par1588"/>
      <w:bookmarkEnd w:id="32"/>
      <w:r>
        <w:t>д) об отсутствии полного открытия задвижек запорных устройств с элек</w:t>
      </w:r>
      <w:r>
        <w:t>троприводом в режиме подачи команды на их открытие (с расшифровкой по направлениям);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е) об аварийном уровне в пожарном резервуаре, емкости с пенообразователем, в дренажном приямке (общий сигнал).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Если электрозадвижки установлены не в помещении насосной ста</w:t>
      </w:r>
      <w:r>
        <w:t xml:space="preserve">нции, то сигналы, указанные в </w:t>
      </w:r>
      <w:hyperlink w:anchor="Par1587" w:tooltip="г) о неисправности электрических цепей управления задвижками запорных устройств с электроприводом (с расшифровкой по направлениям);" w:history="1">
        <w:r>
          <w:rPr>
            <w:color w:val="0000FF"/>
          </w:rPr>
          <w:t>абзацах "г"</w:t>
        </w:r>
      </w:hyperlink>
      <w:r>
        <w:t xml:space="preserve"> и </w:t>
      </w:r>
      <w:hyperlink w:anchor="Par1588" w:tooltip="д) об отсутствии полного открытия задвижек запорных устройств с электроприводом в режиме подачи команды на их открытие (с расшифровкой по направлениям);" w:history="1">
        <w:r>
          <w:rPr>
            <w:color w:val="0000FF"/>
          </w:rPr>
          <w:t>"д"</w:t>
        </w:r>
      </w:hyperlink>
      <w:r>
        <w:t xml:space="preserve"> настоящего пункта, выдаются по месту установки электрозадвижек.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12.3.7. Необходимо предусматривать световые указатели мес</w:t>
      </w:r>
      <w:r>
        <w:t>т установки соединительных головок для подключения передвижной пожарной техники. Данные световые указатели должны включаться автоматически при срабатывании установок пожаротушения и пожарной сигнализации.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12.4. Установки газового и порошкового пожаротушен</w:t>
      </w:r>
      <w:r>
        <w:t>ия. Требования к аппаратуре управления. Требования к сигнализации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12.4.1. Кроме общих требований аппаратура управления автоматическими установками </w:t>
      </w:r>
      <w:r>
        <w:lastRenderedPageBreak/>
        <w:t>газового и порошкового пожаротушения (далее - установки) должна обеспечивать: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дистанционный пуск установк</w:t>
      </w:r>
      <w:r>
        <w:t>и (у входов в защищаемые помещения, допускается в помещении пожарного поста);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автоматический контроль: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соединительных линий управления пусковыми устройствами и цепей пусковых устройств на обрыв;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давления в пусковых баллонах и побудительном трубопроводе </w:t>
      </w:r>
      <w:r>
        <w:t>для автоматических установок газового пожаротушения;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в) задержку выпуска огнетушащего вещества (после подачи светового и звукового оповещения о пожаре) при автоматическом и дистанционном пуске на время, необходимое для эвакуации людей, остановки вентиляцио</w:t>
      </w:r>
      <w:r>
        <w:t>нного оборудования, закрытия воздушных заслонок, противопожарных клапанов и т.д., но не менее чем на 10 с. Необходимое время эвакуации из защищаемого помещения следует определять по ГОСТ 12.1.004;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г) отключение автоматического пуска установки при открывани</w:t>
      </w:r>
      <w:r>
        <w:t>и дверей в защищаемое помещение с индикацией отключенного состояния.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Автоматическое отключение дистанционного пуска должно осуществляться при возможном неконтролируемом нахождении людей в защищаемой зоне.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12.4.2. Устройства дистанционного пуска установок следует размещать у эвакуационных выходов снаружи защищаемого помещения. Указанные устройства должны быть защищены в соответствии с ГОСТ 12.4.009.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Размещение устройств дистанционного пуска допускается в пом</w:t>
      </w:r>
      <w:r>
        <w:t>ещении пожарного поста или другом помещении с персоналом, ведущим круглосуточное дежурство.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33" w:name="Par1606"/>
      <w:bookmarkEnd w:id="33"/>
      <w:r>
        <w:t>12.4.3. На дверях в защищаемые помещения необходимо предусматривать устройства, выдающие сигнал на отключение автоматического пуска установки при их о</w:t>
      </w:r>
      <w:r>
        <w:t>ткрывании.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Устройствами отключения автоматического пуска установок порошкового пожаротушения допускается не оборудовать помещения объемом не более 100 куб. м, в которых не предусмотрено постоянное пребывание людей (посещаются периодически по мере производс</w:t>
      </w:r>
      <w:r>
        <w:t>твенной необходимости) и пожарная нагрузка не превышает 1000 МДж/кв. м, а также электрошкафы, кабельные сооружения.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Устройства восстановления автоматического пуска, защищенные от несанкционированного доступа, при необходимости могут устанавливаться у входа</w:t>
      </w:r>
      <w:r>
        <w:t xml:space="preserve"> в защищаемое помещение.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наличии открытых проемов (без дверей) в защищаемых помещениях допускается осуществлять отключение автоматического пуска из помещения с круглосуточным дежурством или вручную с помощью устройств, размещаемых у защищаемого помещен</w:t>
      </w:r>
      <w:r>
        <w:t>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12.4.4. В помещениях, защищаемых автоматическими установками газового или </w:t>
      </w:r>
      <w:r>
        <w:lastRenderedPageBreak/>
        <w:t>порошкового пожаротушения, и перед входами в них должна предусматриваться сигнализация в соответствии с ГОСТ 12.4.009 и ГОСТ 12.3.046. Смежные помещения, имеющие выходы только че</w:t>
      </w:r>
      <w:r>
        <w:t>рез защищаемые помещения, должны быть оборудованы аналогичной сигнализацией. При этом световые пожарные оповещатели должны обеспечивать контрастное восприятие при естественном и искусственном освещении и быть невоспринимаемыми в выключенном состоянии.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Пере</w:t>
      </w:r>
      <w:r>
        <w:t>д входами в защищаемые помещения необходимо предусматривать сигнализацию об отключении автоматического пуска установки.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12.4.5. В помещении пожарного поста или другом помещении с персоналом, ведущим круглосуточное дежурство, должна быть предусмотрена: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с</w:t>
      </w:r>
      <w:r>
        <w:t xml:space="preserve">ветовая и звуковая сигнализация о неисправности установки по </w:t>
      </w:r>
      <w:hyperlink w:anchor="Par1526" w:tooltip="г) автоматический контроль:" w:history="1">
        <w:r>
          <w:rPr>
            <w:color w:val="0000FF"/>
          </w:rPr>
          <w:t>12.1.1 "г"</w:t>
        </w:r>
      </w:hyperlink>
      <w:r>
        <w:t xml:space="preserve"> и </w:t>
      </w:r>
      <w:hyperlink w:anchor="Par1585" w:tooltip="б) об отключении автоматического пуска пожарных насосов, насосов-дозаторов, дренажного насоса;" w:history="1">
        <w:r>
          <w:rPr>
            <w:color w:val="0000FF"/>
          </w:rPr>
          <w:t>12.3</w:t>
        </w:r>
        <w:r>
          <w:rPr>
            <w:color w:val="0000FF"/>
          </w:rPr>
          <w:t>.6 "б"</w:t>
        </w:r>
      </w:hyperlink>
      <w:r>
        <w:t>; падении давления в побудительных трубопроводах и пусковых баллонах до предельно допустимого значения, указанного в технической документации на АУГП; исчезновении напряжения на основном и резервном вводах электроснабжения (звуковой сигнал общий);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34" w:name="Par1614"/>
      <w:bookmarkEnd w:id="34"/>
      <w:r>
        <w:t>б) световая сигнализация об отключении автоматического пуска (с расшифровкой по защищаемым направлениям или помещениям).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12.4.6. В помещении станции пожаротушения должна быть визуальная индикация о падении давления в побудительных трубопрово</w:t>
      </w:r>
      <w:r>
        <w:t>дах и пусковых баллонах.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12.5. Установки аэрозольного пожаротушения. Требования к аппаратуре управления. Требования к сигнализации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12.5.1. Кроме общих требований аппаратура управления автоматическими установками аэрозольного пожаротушения (далее - устано</w:t>
      </w:r>
      <w:r>
        <w:t>вки) должна обеспечивать: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дистанционный пуск установки (у входов в защищаемые помещения допускается в помещении пожарного поста);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автоматический контроль соединительных линий управления пусковыми устройствами и цепей пусковых устройств на обрыв;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в) з</w:t>
      </w:r>
      <w:r>
        <w:t xml:space="preserve">адержку выпуска огнетушащего вещества на время, необходимое для эвакуации людей, остановки вентиляционного оборудования, систем кондиционирования, закрытия воздушных заслонок, противопожарных клапанов и т.д. после подачи светового и звукового оповещения о </w:t>
      </w:r>
      <w:r>
        <w:t>пожаре, но не менее чем на 10 с. Необходимое время эвакуации из защищаемого помещения следует определять по ГОСТ 12.1.004 или другим нормативным документам по пожарной безопасности;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г) отключение автоматического пуска установки при открывании дверей в защи</w:t>
      </w:r>
      <w:r>
        <w:t>щаемое помещение с индикацией отключенного состояния.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12.5.2. Устройства дистанционного пуска установок следует размещать у эвакуационных выходов снаружи защищаемого помещения. Указанные устройства должны быть защищены в соответствии с ГОСТ 12.4.009.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Разме</w:t>
      </w:r>
      <w:r>
        <w:t>щение устройств дистанционного пуска допускается в помещениях пожарного поста или другом помещении с персоналом, ведущим круглосуточное дежурство.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12.5.3. На дверях в защищаемые помещения необходимо предусматривать устройства, выдающие сигнал на отключение</w:t>
      </w:r>
      <w:r>
        <w:t xml:space="preserve"> автоматического пуска установки при их открывании.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Размещение устройств отключения и восстановления автоматического пуска должно производиться в помещении пожарного поста или в другом помещении с персоналом, ведущим круглосуточное дежурство.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Устройства восстановления автоматического пуска, защищенные от несанкционированного доступа, при необходимости могут устанавливаться у входа в защищаемое помещение.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12.5.4. В помещениях, защищаемых автоматическими установками аэрозольного пожаротушения, и </w:t>
      </w:r>
      <w:r>
        <w:t>перед входами в них должна предусматриваться сигнализация в соответствии с ГОСТ 12.4.009 и ГОСТ 12.3.046.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Смежные помещения, имеющие выходы только через защищаемые помещения, должны быть оборудованы аналогичной сигнализацией. При этом световые пожарные опо</w:t>
      </w:r>
      <w:r>
        <w:t>вещатели должны обеспечивать контрастное восприятие при естественном и искусственном освещении и быть невоспринимаемыми в выключенном состоянии.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Перед входами в защищаемые помещения необходимо предусматривать сигнализацию об отключении автоматического пуск</w:t>
      </w:r>
      <w:r>
        <w:t>а установки.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12.5.5. В помещении пожарного поста или другом помещении с персоналом, ведущим круглосуточное дежурство, кроме общих требований должна быть предусмотрена: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а) световая и звуковая сигнализация о неисправности установки по </w:t>
      </w:r>
      <w:hyperlink w:anchor="Par1526" w:tooltip="г) автоматический контроль:" w:history="1">
        <w:r>
          <w:rPr>
            <w:color w:val="0000FF"/>
          </w:rPr>
          <w:t>12.1.1 "г"</w:t>
        </w:r>
      </w:hyperlink>
      <w:r>
        <w:t xml:space="preserve"> и </w:t>
      </w:r>
      <w:hyperlink w:anchor="Par1614" w:tooltip="б) световая сигнализация об отключении автоматического пуска (с расшифровкой по защищаемым направлениям или помещениям)." w:history="1">
        <w:r>
          <w:rPr>
            <w:color w:val="0000FF"/>
          </w:rPr>
          <w:t>12.4.5 "б"</w:t>
        </w:r>
      </w:hyperlink>
      <w:r>
        <w:t>, об исчезновении напряжения на основном и резерв</w:t>
      </w:r>
      <w:r>
        <w:t>ном вводах электроснабжения (звуковой сигнал общий);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световая сигнализация об отключении автоматического пуска (с расшифровкой по защищаемым помещениям).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В случае применения дымовых пожарных извещателей для защиты объекта в комплекте с авто</w:t>
      </w:r>
      <w:r>
        <w:t>матической установкой аэрозольного пожаротушения необходимо предусматривать мероприятия, исключающие ложные срабатывания указанных извещателей в помещениях, в которые возможно попадание аэрозольных продуктов от сработавших генераторов огнетушащего аэрозоля</w:t>
      </w:r>
      <w:r>
        <w:t>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12.6. Установки тушения тонкораспыленной водой. Требования к аппаратуре управления. Требования к сигнализации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12.6.1. Кроме общих требований аппаратура управления автоматическими установками пожаротушения тонкораспыленной водой (далее - установки) долж</w:t>
      </w:r>
      <w:r>
        <w:t>на обеспечивать: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дистанционный пуск установки (у входов в защищаемое помещение);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35" w:name="Par1641"/>
      <w:bookmarkEnd w:id="35"/>
      <w:r>
        <w:lastRenderedPageBreak/>
        <w:t>б) автоматический контроль соединительных линий управления пусковыми устройствами и цепей пусковых устройств на обрыв.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12.6.2. Устройства дистанционного пуска</w:t>
      </w:r>
      <w:r>
        <w:t xml:space="preserve"> установок следует размещать у эвакуационных выходов снаружи защищаемого помещения. Указанные устройства должны быть защищены в соответствии с ГОСТ 12.4.009.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Размещение устройств дистанционного пуска допускается в помещениях пожарного поста или другом поме</w:t>
      </w:r>
      <w:r>
        <w:t>щении с персоналом, ведущим круглосуточное дежурство.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12.6.3. В помещении пожарного поста или другом помещении с персоналом, ведущим круглосуточное дежурство, кроме общих требований должна быть предусмотрена: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световая и звуковая сигнализация о неисправн</w:t>
      </w:r>
      <w:r>
        <w:t xml:space="preserve">ости установки по </w:t>
      </w:r>
      <w:hyperlink w:anchor="Par1526" w:tooltip="г) автоматический контроль:" w:history="1">
        <w:r>
          <w:rPr>
            <w:color w:val="0000FF"/>
          </w:rPr>
          <w:t>12.1.1 "г"</w:t>
        </w:r>
      </w:hyperlink>
      <w:r>
        <w:t xml:space="preserve"> и </w:t>
      </w:r>
      <w:hyperlink w:anchor="Par1641" w:tooltip="б) автоматический контроль соединительных линий управления пусковыми устройствами и цепей пусковых устройств на обрыв." w:history="1">
        <w:r>
          <w:rPr>
            <w:color w:val="0000FF"/>
          </w:rPr>
          <w:t>12.6.1 "б"</w:t>
        </w:r>
      </w:hyperlink>
      <w:r>
        <w:t xml:space="preserve"> об исчезн</w:t>
      </w:r>
      <w:r>
        <w:t>овении напряжения на основном и резервном вводах электроснабжения (звуковой сигнал общий);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световая сигнализация об отключении автоматического пуска (с расшифровкой по защищаемым помещениям).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13. Системы пожарной сигнализации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13.1. Общие положения при</w:t>
      </w:r>
      <w:r>
        <w:t xml:space="preserve"> выборе типов пожарных извещателей для защищаемого объекта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13.1.1. Выбор типа точечного дымового пожарного извещателя рекомендуется производить в соответствии с его чувствительностью к различным типам дымов.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13.1.2. Пожарные извещатели пламени следует применять, если в зоне контроля в случае возникновения пожара на его начальной стадии предполагается появление открытого пламени или перегретых поверхностей (как правило, свыше 600 °С), а также при наличии пламен</w:t>
      </w:r>
      <w:r>
        <w:t>ного горения, когда высота помещения превышает значения предельные для применения извещателей дыма или тепла, а также при высоком темпе развития пожара, когда время обнаружения пожара извещателями иного типа не позволяет выполнить задачи защиты людей и мат</w:t>
      </w:r>
      <w:r>
        <w:t>ериальных ценностей.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13.1.3. Спектральная чувствительность извещателя пламени должна соответствовать спектру излучения пламени горючих материалов, находящихся в зоне контроля извещателя.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13.1.4. Тепловые пожарные извещатели следует применять, если в зоне к</w:t>
      </w:r>
      <w:r>
        <w:t>онтроля в случае возникновения пожара на его начальной стадии предполагается тепловыделение и применение извещателей других типов невозможно из-за наличия факторов, приводящих к их срабатываниям при отсутствии пожара.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13.1.5. Дифференциальные и максимально</w:t>
      </w:r>
      <w:r>
        <w:t>-дифференциальные тепловые пожарные извещатели следует применять для обнаружения очага пожара, если в зоне контроля не предполагается перепадов температуры, не связанных с возникновением пожара, способных вызвать срабатывание пожарных извещателей этих типо</w:t>
      </w:r>
      <w:r>
        <w:t>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Максимальные тепловые пожарные извещатели не рекомендуется применять в помещениях, где температура воздуха при пожаре может не достигнуть температуры срабатывания извещателей или достигнет ее через недопустимо большое время.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13.1.6. При выборе тепловых </w:t>
      </w:r>
      <w:r>
        <w:t>пожарных извещателей следует учитывать, что температура срабатывания максимальных и максимально-дифференциальных извещателей должна быть не менее чем на 20 °С выше максимально допустимой температуры воздуха в помещении.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13.1.7. Газовые пожарные извещатели </w:t>
      </w:r>
      <w:r>
        <w:t>рекомендуется применять, если в зоне контроля в случае возникновения пожара на его начальной стадии предполагается выделение определенного вида газов в концентрациях, которые могут вызвать срабатывание извещателей. Газовые пожарные извещатели не следует пр</w:t>
      </w:r>
      <w:r>
        <w:t>именять в помещениях, в которых в отсутствие пожара могут появляться газы в концентрациях, вызывающих срабатывание извещателей.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13.1.8. В том случае, когда в зоне контроля преобладающий фактор пожара не определен, рекомендуется применять комбинацию пожарны</w:t>
      </w:r>
      <w:r>
        <w:t>х извещателей, реагирующих на различные факторы пожара, или комбинированные пожарные извещатели.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Преобладающим фактором пожара считается фактор, обнаружение которого происходит на начальной стадии пожара за минимальное время.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13.1.9. Суммарно</w:t>
      </w:r>
      <w:r>
        <w:t>е значение времени обнаружения пожара пожарными извещателями и расчетного времени эвакуации людей не должно превышать времени наступления предельно допустимых значений опасных факторов пожара.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13.1.10. Выбор типов пожарных извещателей в зависимости от назн</w:t>
      </w:r>
      <w:r>
        <w:t xml:space="preserve">ачения защищаемых помещений и вида пожарной нагрузки рекомендуется производить в соответствии с </w:t>
      </w:r>
      <w:hyperlink w:anchor="Par4684" w:tooltip="ВЫБОР ТИПОВ ПОЖАРНЫХ ИЗВЕЩАТЕЛЕЙ" w:history="1">
        <w:r>
          <w:rPr>
            <w:color w:val="0000FF"/>
          </w:rPr>
          <w:t>Приложением М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13.1.11. Пожарные извещатели следует применять в соответствии с требованиями данног</w:t>
      </w:r>
      <w:r>
        <w:t>о свода правил, иных нормативных документов по пожарной безопасности, а также технической документации на извещатели конкретных типов.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Исполнение извещателей должно обеспечивать их безопасность по отношению к внешней среде в соответствии с требованиями [7]</w:t>
      </w:r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Тип и параметры извещателей должны обеспечивать их устойчивость к воздействиям климатических, механических, электромагнитных, оптических, радиационных и иных факторов внешней среды в местах размещения извещателей.</w:t>
      </w:r>
    </w:p>
    <w:p w:rsidR="00000000" w:rsidRDefault="00F658B5">
      <w:pPr>
        <w:pStyle w:val="ConsPlusNormal"/>
        <w:jc w:val="both"/>
      </w:pPr>
      <w:r>
        <w:t>(п. 13.1.11 в ред. Изменения N 1, утв. П</w:t>
      </w:r>
      <w:r>
        <w:t>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13.1.12. Дымовые пожарные извещатели, питаемые по шлейфу пожарной сигнализации и имеющие встроенный звуковой оповещатель, рекомендуется применять для оперативного, локального оповещения и определения места пожара в п</w:t>
      </w:r>
      <w:r>
        <w:t>омещениях, в которых одновременно выполняются следующие условия: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основным фактором возникновения очага загорания в начальной стадии является появление дыма;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в защищаемых помещениях возможно присутствие людей.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Такие извещатели должны включаться в единую сис</w:t>
      </w:r>
      <w:r>
        <w:t>тему пожарной сигнализации с выводом тревожных извещений на прибор приемно-контрольный пожарный, расположенный в помещении дежурного персонала.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1. Данные извещатели рекомендуется применять в гостиницах, лечебных учреждениях, экспозиционных зала</w:t>
      </w:r>
      <w:r>
        <w:t>х музеев, картинных галереях, читальных залах библиотек, помещениях торговли, вычислительных центрах.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2. Применение данных извещателей не исключает оборудование здания системой оповещения в соответствии с </w:t>
      </w:r>
      <w:hyperlink w:anchor="Par4908" w:tooltip="[15] СП 3.13130.2009    Системы противопожарной защиты. Система оповещения" w:history="1">
        <w:r>
          <w:rPr>
            <w:color w:val="0000FF"/>
          </w:rPr>
          <w:t>[15]</w:t>
        </w:r>
      </w:hyperlink>
      <w:r>
        <w:t>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13.2. Требования к организации зон контроля пожарной сигнализации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13.2.1. Одним шлейфом пожарной сигнализации с пожарными извещателями (одной трубой для отбора проб воздуха в случае применения аспирационного извещателя), не имеющими адреса, допускается оборудовать зону контроля, включающую: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помещения, расположенные не бо</w:t>
      </w:r>
      <w:r>
        <w:t>лее чем на двух сообщающихся между собой этажах, при суммарной площади помещений 300 кв. м и менее;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до десяти изолированных и смежных помещений суммарной площадью не более 1600 кв. м, расположенных на одном этаже здания, при этом изолированные помещения до</w:t>
      </w:r>
      <w:r>
        <w:t>лжны иметь выход в общий коридор, холл, вестибюль и т.п.;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до двадцати изолированных и смежных помещений суммарной площадью не более 1600 кв. м, расположенных на одном этаже здания, при этом изолированные помещения должны иметь выход в общий коридор, холл, </w:t>
      </w:r>
      <w:r>
        <w:t>вестибюль и т.п., при наличии выносной световой сигнализации о срабатывании пожарных извещателей над входом в каждое контролируемое помещение;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неадресные шлейфы пожарной сигнализации должны объединять помещения в соответствии с их разделением на зоны защит</w:t>
      </w:r>
      <w:r>
        <w:t>ы. Кроме того, шлейфы пожарной сигнализации должны объединять помещения таким образом, чтобы время установления места возникновения пожара дежурным персоналом при полуавтоматическом управлении не превышало 1/5 времени, по истечении которого можно реализова</w:t>
      </w:r>
      <w:r>
        <w:t>ть безопасную эвакуацию людей и тушение пожара. В случае, если указанное время превышает приведенное значение, управление должно быть автоматическим.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Максимальное количество неадресных пожарных извещателей, питающихся по шлейфу сигнализации, должно обеспеч</w:t>
      </w:r>
      <w:r>
        <w:t>ивать регистрацию всех предусмотренных в применяемом приемно-контрольном приборе извещений.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13.2.2. Максимальное количество и площадь помещений, защищаемых одной адресной линией с адресными пожарными извещателями или адресными устройствами, определяется те</w:t>
      </w:r>
      <w:r>
        <w:t xml:space="preserve">хническими возможностями приемно-контрольной аппаратуры, техническими </w:t>
      </w:r>
      <w:r>
        <w:lastRenderedPageBreak/>
        <w:t>характеристиками включаемых в линию извещателей и не зависит от расположения помещений в здании.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 адресные шлейфы пожарной сигнализации вместе с адресными пожарными извещателями могут в</w:t>
      </w:r>
      <w:r>
        <w:t>ключаться адресные устройства ввода/вывода, адресные модули контроля безадресных шлейфов с включенными в них безадресными пожарными извещателями, сепараторы короткого замыкания, адресные исполнительные устройства. Возможность включения в адресный шлейф адр</w:t>
      </w:r>
      <w:r>
        <w:t>есных устройств и их количество определяются техническими характеристиками используемого оборудования, приведенными в технической документации изготовителя.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 адресные линии приемно-контрольных приборов могут включаться адресные охранные извещатели или без</w:t>
      </w:r>
      <w:r>
        <w:t>адресные охранные извещатели через адресные устройства, при условии обеспечения необходимых алгоритмов работы пожарных и охранных систем.</w:t>
      </w:r>
    </w:p>
    <w:p w:rsidR="00000000" w:rsidRDefault="00F658B5">
      <w:pPr>
        <w:pStyle w:val="ConsPlusNormal"/>
        <w:jc w:val="both"/>
      </w:pPr>
      <w:r>
        <w:t>(п. 13.2.2 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13.2.3. Удаленность радиоканальных устр</w:t>
      </w:r>
      <w:r>
        <w:t>ойств от приемно-контрольного прибора определяется в соответствии с данными производителя, приведенными в технической документации и подтвержденными в установленном порядке.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13.3. Размещение пожарных извещателей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13.3.1. Количество автоматических пожарных</w:t>
      </w:r>
      <w:r>
        <w:t xml:space="preserve"> извещателей определяется необходимостью обнаружения загораний на контролируемой площади помещений или зон помещений, а количество извещателей пламени - и по контролируемой площади оборудования.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13.3.2. В каждом защищаемом помещении следует устанавливать н</w:t>
      </w:r>
      <w:r>
        <w:t>е менее двух пожарных извещателей, включенных по логической схеме "ИЛИ".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В случае применения аспирационного извещателя, если специально не уточняется, необходимо исходить из следующего положения: в качестве одного точечного (безадресного) пожа</w:t>
      </w:r>
      <w:r>
        <w:t>рного извещателя следует рассматривать одно воздухозаборное отверстие. При этом извещатель должен формировать сигнал неисправности в случае отклонения расхода воздушного потока в воздухозаборной трубе на величину 20% от его исходного значения, установленно</w:t>
      </w:r>
      <w:r>
        <w:t>го в качестве рабочего параметра.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13.3.3. В защищаемом помещении или выделенных частях помещения допускается устанавливать один автоматический пожарный извещатель, если одновременно выполняются условия: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36" w:name="Par1698"/>
      <w:bookmarkEnd w:id="36"/>
      <w:r>
        <w:t>а) площадь помещения не больше площади</w:t>
      </w:r>
      <w:r>
        <w:t xml:space="preserve">, защищаемой пожарным извещателем, указанной в технической документации на него, и не больше средней площади, указанной в </w:t>
      </w:r>
      <w:hyperlink w:anchor="Par1743" w:tooltip="Таблица 13.3" w:history="1">
        <w:r>
          <w:rPr>
            <w:color w:val="0000FF"/>
          </w:rPr>
          <w:t>таблицах 13.3</w:t>
        </w:r>
      </w:hyperlink>
      <w:r>
        <w:t xml:space="preserve"> - </w:t>
      </w:r>
      <w:hyperlink w:anchor="Par1846" w:tooltip="Таблица 13.6" w:history="1">
        <w:r>
          <w:rPr>
            <w:color w:val="0000FF"/>
          </w:rPr>
          <w:t>13.6</w:t>
        </w:r>
      </w:hyperlink>
      <w:r>
        <w:t>;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37" w:name="Par1699"/>
      <w:bookmarkEnd w:id="37"/>
      <w:r>
        <w:t>б) обеспечивае</w:t>
      </w:r>
      <w:r>
        <w:t>тся автоматический контроль работоспособности пожарного извещателя в условиях воздействия факторов внешней среды, подтверждающий выполнение им своих функций, и формируется извещение об исправности (неисправности) на приемно-контрольном приборе;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38" w:name="Par1700"/>
      <w:bookmarkEnd w:id="38"/>
      <w:r>
        <w:t xml:space="preserve">в) обеспечивается идентификация неисправного извещателя с помощью световой индикации </w:t>
      </w:r>
      <w:r>
        <w:lastRenderedPageBreak/>
        <w:t xml:space="preserve">и возможность его замены дежурным персоналом за установленное время, определяемое в соответствии с </w:t>
      </w:r>
      <w:hyperlink w:anchor="Par4798" w:tooltip="ОПРЕДЕЛЕНИЕ УСТАНОВЛЕННОГО ВРЕМЕНИ" w:history="1">
        <w:r>
          <w:rPr>
            <w:color w:val="0000FF"/>
          </w:rPr>
          <w:t>Приложен</w:t>
        </w:r>
        <w:r>
          <w:rPr>
            <w:color w:val="0000FF"/>
          </w:rPr>
          <w:t>ием О</w:t>
        </w:r>
      </w:hyperlink>
      <w:r>
        <w:t>;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39" w:name="Par1701"/>
      <w:bookmarkEnd w:id="39"/>
      <w:r>
        <w:t xml:space="preserve">г) по срабатыванию пожарного извещателя не формируется сигнал на управление установками пожаротушения или системами оповещения о пожаре 5-го типа по </w:t>
      </w:r>
      <w:hyperlink w:anchor="Par4908" w:tooltip="[15] СП 3.13130.2009    Системы противопожарной защиты. Система оповещения" w:history="1">
        <w:r>
          <w:rPr>
            <w:color w:val="0000FF"/>
          </w:rPr>
          <w:t>[15]</w:t>
        </w:r>
      </w:hyperlink>
      <w:r>
        <w:t>, а также другими системами, ложное функционирование которых может привести к недопустимым материальным потерям или снижению уровня безопасности людей.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13.3.4. Точечные пожарные извещатели следует устанавливать под перекрытием.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невозможности установки извещателей непосредственно на перекрытии допускается их установка на тросах, а также стенах, колоннах и других несущих строительных конструкциях.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установке точечных извещателей на стенах их следует размещать на расстоянии н</w:t>
      </w:r>
      <w:r>
        <w:t xml:space="preserve">е менее 0,5 м от угла и на расстоянии от перекрытия в соответствии с </w:t>
      </w:r>
      <w:hyperlink w:anchor="Par4813" w:tooltip="РАССТОЯНИЯ ОТ ВЕРХНЕЙ ТОЧКИ ПЕРЕКРЫТИЯ" w:history="1">
        <w:r>
          <w:rPr>
            <w:color w:val="0000FF"/>
          </w:rPr>
          <w:t>Приложением П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Расстояние от верхней точки перекрытия до извещателя в месте его установки и в зависимости от высоты пом</w:t>
      </w:r>
      <w:r>
        <w:t xml:space="preserve">ещения и формы перекрытия может быть определено в соответствии с </w:t>
      </w:r>
      <w:hyperlink w:anchor="Par4813" w:tooltip="РАССТОЯНИЯ ОТ ВЕРХНЕЙ ТОЧКИ ПЕРЕКРЫТИЯ" w:history="1">
        <w:r>
          <w:rPr>
            <w:color w:val="0000FF"/>
          </w:rPr>
          <w:t>Приложением П</w:t>
        </w:r>
      </w:hyperlink>
      <w:r>
        <w:t xml:space="preserve"> или на других высотах, если время обнаружения достаточно для выполнения задач противопожарной защиты в соотве</w:t>
      </w:r>
      <w:r>
        <w:t>тствии с ГОСТ 12.1.004, что должно быть подтверждено расчетом.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подвеске извещателей на тросе должны быть обеспечены их устойчивое положение и ориентация в пространстве.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 случае применения аспирационных извещателей допускается устанавливать воздухозабо</w:t>
      </w:r>
      <w:r>
        <w:t>рные трубы, как в горизонтальной, так и в вертикальной плоскости.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размещении пожарных извещателей на высоте более 6 м должен быть определен вариант доступа к извещателям для обслуживания и ремонта.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13.3.5. В помещениях с крутыми крышами, например диаго</w:t>
      </w:r>
      <w:r>
        <w:t>нальными, двускатными, четырехскатными, шатровыми, пильчатыми, имеющими наклон более 10 градусов, часть извещателей устанавливают в вертикальной плоскости конька крыши или самой высокой части здания.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Площадь, защищаемая одним извещателем, установленным в в</w:t>
      </w:r>
      <w:r>
        <w:t>ерхних частях крыш, увеличивается на 20%.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Если плоскость перекрытия имеет разные уклоны, то извещатели устанавливаются у поверхностей, имеющих меньшие уклоны.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13.3.6. Размещение точечных тепловых и дымовых пожарных извещателей следует произво</w:t>
      </w:r>
      <w:r>
        <w:t>дить с учетом воздушных потоков в защищаемом помещении, вызываемых приточной и/или вытяжной вентиляцией, при этом расстояние от извещателя до вентиляционного отверстия должно быть не менее 1 м. В случае применения аспирационных пожарных извещателей расстоя</w:t>
      </w:r>
      <w:r>
        <w:t xml:space="preserve">ние от воздухозаборной трубы с отверстиями до вентиляционного отверстия регламентируется величиной допустимого воздушного потока для данного типа извещателей в </w:t>
      </w:r>
      <w:r>
        <w:lastRenderedPageBreak/>
        <w:t>соответствии с технической документацией на извещатель.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Горизонтальное и вертикальное расстояние</w:t>
      </w:r>
      <w:r>
        <w:t xml:space="preserve"> от извещателей до близлежащих предметов и устройств, до электросветильников в любом случае должно быть не менее 0,5 м. Размещение пожарных извещателей должно осуществляться таким образом, чтобы близлежащие предметы и устройства (трубы, воздуховоды, оборуд</w:t>
      </w:r>
      <w:r>
        <w:t>ование и прочее) не препятствовали воздействию факторов пожара на извещатели, а источники светового излучения, электромагнитные помехи не влияли на сохранение извещателем работоспособности.</w:t>
      </w:r>
    </w:p>
    <w:p w:rsidR="00000000" w:rsidRDefault="00F658B5">
      <w:pPr>
        <w:pStyle w:val="ConsPlusNormal"/>
        <w:jc w:val="both"/>
      </w:pPr>
      <w:r>
        <w:t>(п. 13.3.6 в ред. Изменения N 1, утв. Приказом МЧС России от 01.06</w:t>
      </w:r>
      <w:r>
        <w:t>.2011 N 274)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40" w:name="Par1716"/>
      <w:bookmarkEnd w:id="40"/>
      <w:r>
        <w:t xml:space="preserve">13.3.7. Расстояния между извещателями, а также между стеной и извещателями, приведенные в </w:t>
      </w:r>
      <w:hyperlink w:anchor="Par1743" w:tooltip="Таблица 13.3" w:history="1">
        <w:r>
          <w:rPr>
            <w:color w:val="0000FF"/>
          </w:rPr>
          <w:t>таблицах 13.3</w:t>
        </w:r>
      </w:hyperlink>
      <w:r>
        <w:t xml:space="preserve"> и </w:t>
      </w:r>
      <w:hyperlink w:anchor="Par1803" w:tooltip="Таблица 13.5" w:history="1">
        <w:r>
          <w:rPr>
            <w:color w:val="0000FF"/>
          </w:rPr>
          <w:t>13.5</w:t>
        </w:r>
      </w:hyperlink>
      <w:r>
        <w:t>, могут быть изменены в пределах пл</w:t>
      </w:r>
      <w:r>
        <w:t>ощади, приведенной в таблицах 13.3 и 13.5.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13.3.8. Точечные дымовые и тепловые пожарные извещатели следует устанавливать в каждом отсеке потолка шириной 0,75 м и более, ограниченном строительными конструкциями (балками, прогонами, ребрами плит и т.п.), выс</w:t>
      </w:r>
      <w:r>
        <w:t>тупающими от потолка на расстояние более 0,4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Если строительные конструкции выступают от потолка на расстояние более 0,4 м, а образуемые ими отсеки по ширине меньше 0,75 м, контролируемая пожарными извещателями площадь, указанная в таблицах 13.3 и 13.5, </w:t>
      </w:r>
      <w:r>
        <w:t>уменьшается на 40%.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наличии на потолке выступающих частей от 0,08 до 0,4 м контролируемая пожарными извещателями площадь, указанная в таблицах 13.3 и 13.5, уменьшается на 25%.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Максимальное расстояние между извещателями вдоль линейных балок определяется</w:t>
      </w:r>
      <w:r>
        <w:t xml:space="preserve"> по таблицам 13.3 и 13.5 с учетом п. 13.3.10.</w:t>
      </w:r>
    </w:p>
    <w:p w:rsidR="00000000" w:rsidRDefault="00F658B5">
      <w:pPr>
        <w:pStyle w:val="ConsPlusNormal"/>
        <w:jc w:val="both"/>
      </w:pPr>
      <w:r>
        <w:t>(п. 13.3.8 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13.3.9. Точечные и линейные, дымовые и тепловые пожарные извещатели, а также аспирационные следует устанавливать в каждом отсеке по</w:t>
      </w:r>
      <w:r>
        <w:t>мещения, образованном штабелями материалов, стеллажами, оборудованием и строительными конструкциями, верхние края которых отстоят от потолка на 0,6 м и менее.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13.3.10. При установке точечных дымовых пожарных извещателей в помещениях шириной менее 3 м или п</w:t>
      </w:r>
      <w:r>
        <w:t xml:space="preserve">од фальшполом или над фальшпотолком и в других пространствах высотой менее 1,7 м расстояния между извещателями, указанные в </w:t>
      </w:r>
      <w:hyperlink w:anchor="Par1743" w:tooltip="Таблица 13.3" w:history="1">
        <w:r>
          <w:rPr>
            <w:color w:val="0000FF"/>
          </w:rPr>
          <w:t>таблице 13.3</w:t>
        </w:r>
      </w:hyperlink>
      <w:r>
        <w:t>, допускается увеличивать в 1,5 раза.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13.3.11. При расстановке пожарных извеща</w:t>
      </w:r>
      <w:r>
        <w:t>телей под фальшполом, над фальшпотолком и в других недоступных для просмотра местах должна быть обеспечена возможность определения места расположения сработавшего извещателя (например, они должны быть адресными или адресуемыми, то есть иметь адресное устро</w:t>
      </w:r>
      <w:r>
        <w:t>йство, либо подключены к самостоятельным шлейфам пожарной сигнализации, либо должны иметь выносную оптическую индикацию и т.п.). Конструкция перекрытий фальшпола и фальшпотолка должна обеспечивать доступ к пожарным извещателям для их обслуживания.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13.3.12.</w:t>
      </w:r>
      <w:r>
        <w:t xml:space="preserve"> Установку пожарных извещателей следует производить в соответствии с </w:t>
      </w:r>
      <w:r>
        <w:lastRenderedPageBreak/>
        <w:t>требованиями технической документации на извещатели конкретных типов.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13.3.13. В местах, где имеется опасность механического повреждения извещателя, должна быть предусмотрена защитная кон</w:t>
      </w:r>
      <w:r>
        <w:t>струкция, не нарушающая его работоспособности и эффективности обнаружения загорания.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13.3.14. В случае установки в одной зоне контроля разнотипных пожарных извещателей их размещение производится в соответствии с требованиями настоящих норм на каждый тип из</w:t>
      </w:r>
      <w:r>
        <w:t>вещателя.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13.3.15. Если преобладающий фактор пожара не определен, допускается устанавливать комбинированные пожарные извещатели (дымовой - тепловой) или комбинацию дымового и теплового пожарного извещателя. В этом случае размещение извещателей производится</w:t>
      </w:r>
      <w:r>
        <w:t xml:space="preserve"> по </w:t>
      </w:r>
      <w:hyperlink w:anchor="Par1803" w:tooltip="Таблица 13.5" w:history="1">
        <w:r>
          <w:rPr>
            <w:color w:val="0000FF"/>
          </w:rPr>
          <w:t>таблице 13.5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В случае если преобладающим фактором пожара является дым, размещение извещателей производится по </w:t>
      </w:r>
      <w:hyperlink w:anchor="Par1743" w:tooltip="Таблица 13.3" w:history="1">
        <w:r>
          <w:rPr>
            <w:color w:val="0000FF"/>
          </w:rPr>
          <w:t>таблице 13.3</w:t>
        </w:r>
      </w:hyperlink>
      <w:r>
        <w:t xml:space="preserve"> или </w:t>
      </w:r>
      <w:hyperlink w:anchor="Par1846" w:tooltip="Таблица 13.6" w:history="1">
        <w:r>
          <w:rPr>
            <w:color w:val="0000FF"/>
          </w:rPr>
          <w:t>13.6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этом при определении количества извещателей комбинированный извещатель учитывается как один извещатель.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13.3.16. Извещатели, установленные на перекрытии, могут использоваться для защиты пространства, расположенного ниже перфорированного фальшп</w:t>
      </w:r>
      <w:r>
        <w:t>отолка, если одновременно выполняются условия: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перфорация имеет периодическую структуру и ее площадь превышает 40% поверхности;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минимальный размер каждой перфорации в любом сечении не менее 10 мм;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толщина фальшпотолка не более чем в три раза превышает мини</w:t>
      </w:r>
      <w:r>
        <w:t>мальный размер ячейки перфорации.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Если не выполняется хотя бы одно из этих требований, извещатели должны быть установлены на фальшпотолке в основном помещении, и в случае необходимости защиты пространства за подвесным потолком дополнительные извещатели дол</w:t>
      </w:r>
      <w:r>
        <w:t>жны быть установлены на основном потолке.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13.3.17. Извещатели должны быть ориентированы таким образом, чтобы индикаторы были направлены по возможности в сторону двери, ведущей к выходу из помещения.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13.3.18. Размещение и применение пожарных извещателей, по</w:t>
      </w:r>
      <w:r>
        <w:t>рядок применения которых не определен в настоящем своде правил, необходимо осуществлять в соответствии с рекомендациями, согласованными в установленном порядке.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13.4. Точечные дымовые пожарные извещатели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13.4.1. Площадь, контролируемая одним точечным дым</w:t>
      </w:r>
      <w:r>
        <w:t xml:space="preserve">овым пожарным извещателем, а также максимальное расстояние между извещателями, извещателем и стеной, за исключением </w:t>
      </w:r>
      <w:r>
        <w:lastRenderedPageBreak/>
        <w:t xml:space="preserve">случаев, оговоренных в </w:t>
      </w:r>
      <w:hyperlink w:anchor="Par1716" w:tooltip="13.3.7. Расстояния между извещателями, а также между стеной и извещателями, приведенные в таблицах 13.3 и 13.5, могут быть изменены в пределах площади, приведенной в таблицах 13.3 и 13.5." w:history="1">
        <w:r>
          <w:rPr>
            <w:color w:val="0000FF"/>
          </w:rPr>
          <w:t>13.3.7</w:t>
        </w:r>
      </w:hyperlink>
      <w:r>
        <w:t>, необходимо определять по таблице 13.3, но не превышая величин, указанных в технических условиях и паспортах на извещатели конкретных типов.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3"/>
      </w:pPr>
      <w:bookmarkStart w:id="41" w:name="Par1743"/>
      <w:bookmarkEnd w:id="41"/>
      <w:r>
        <w:t>Таблица 13.3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465"/>
        <w:gridCol w:w="2145"/>
        <w:gridCol w:w="1980"/>
      </w:tblGrid>
      <w:tr w:rsidR="00000000"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lastRenderedPageBreak/>
              <w:t>Высота защищаемого помещения, м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Средняя площадь, контролируемая одним извещателем, кв. м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Расстояние, м</w:t>
            </w:r>
          </w:p>
        </w:tc>
      </w:tr>
      <w:tr w:rsidR="00000000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между извещателями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от извещателя до стены</w:t>
            </w:r>
          </w:p>
        </w:tc>
      </w:tr>
      <w:tr w:rsidR="0000000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До 3,5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До 85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4,5</w:t>
            </w:r>
          </w:p>
        </w:tc>
      </w:tr>
      <w:tr w:rsidR="0000000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3,5 до 6,0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До 70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4,0</w:t>
            </w:r>
          </w:p>
        </w:tc>
      </w:tr>
      <w:tr w:rsidR="0000000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6,0 до 10,0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До 65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4,0</w:t>
            </w:r>
          </w:p>
        </w:tc>
      </w:tr>
      <w:tr w:rsidR="0000000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10,0 до 12,0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До 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3,5</w:t>
            </w:r>
          </w:p>
        </w:tc>
      </w:tr>
    </w:tbl>
    <w:p w:rsidR="00000000" w:rsidRDefault="00F658B5">
      <w:pPr>
        <w:pStyle w:val="ConsPlusNormal"/>
        <w:ind w:firstLine="540"/>
        <w:jc w:val="both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13.5. Линейные дымовые пожарные извещатели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13.5.1. Излучатель и приемник (приемо-передатчик и отражатель) линейного дымового пожарного извещателя следует устанавливать на стенах, перегородках, колоннах и других конструкциях, обеспечивающих их жесткое крепление, таким образом, чтобы их оптическая ос</w:t>
      </w:r>
      <w:r>
        <w:t>ь проходила на расстоянии не менее 0,1 м и не более 0,6 м от уровня перекрытия.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Допускается размещение извещателей ниже чем 0,6 м от уровня перекрытия, если время обнаружения достаточно для выполнения задач противопожарной защиты, что должно б</w:t>
      </w:r>
      <w:r>
        <w:t>ыть подтверждено расчетом.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13.5.2. Излучатель и приемник (приемопередатчик и отражатель) линейного дымового пожарного извещателя следует размещать таким образом, чтобы в зону обнаружения пожарного извещателя при его эксплуатации не попадали различные объе</w:t>
      </w:r>
      <w:r>
        <w:t>кты. Минимальное и максимальное расстояние между излучателем и приемником либо извещателем и отражателем определяется технической документацией на извещатели конкретных типов.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13.5.3. При контроле защищаемой зоны двумя и более линейными дымовыми пожарными </w:t>
      </w:r>
      <w:r>
        <w:t>извещателями в помещениях высотой до 12 м максимальное расстояние между их параллельными оптическими осями должно быть не более 9,0 м, а оптической осью и стеной - не более 4,5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13.5.4. В помещениях высотой свыше 12 м и до 21 м линейные извещатели, как п</w:t>
      </w:r>
      <w:r>
        <w:t xml:space="preserve">равило, следует устанавливать в два яруса в соответствии с </w:t>
      </w:r>
      <w:hyperlink w:anchor="Par1778" w:tooltip="Таблица 13.4" w:history="1">
        <w:r>
          <w:rPr>
            <w:color w:val="0000FF"/>
          </w:rPr>
          <w:t>таблицей 13.4</w:t>
        </w:r>
      </w:hyperlink>
      <w:r>
        <w:t>, при этом: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первый ярус извещателей следует располагать на расстоянии 1,5 - 2 м от верхнего уровня пожарной нагрузки, но не менее 4 м от плоск</w:t>
      </w:r>
      <w:r>
        <w:t>ости пола;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второй ярус извещателей следует располагать на расстоянии не более 0,8 м от уровня перекрытия.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3"/>
      </w:pPr>
      <w:bookmarkStart w:id="42" w:name="Par1778"/>
      <w:bookmarkEnd w:id="42"/>
      <w:r>
        <w:t>Таблица 13.4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825"/>
        <w:gridCol w:w="4125"/>
        <w:gridCol w:w="1980"/>
        <w:gridCol w:w="2475"/>
      </w:tblGrid>
      <w:tr w:rsidR="00000000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lastRenderedPageBreak/>
              <w:t>Высота защищаемого помещения, 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Ярус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Высота установки извещателя, м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Максимальное расстояние, м</w:t>
            </w: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ind w:firstLine="540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ind w:firstLine="54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между оптическими осями ЛДПИ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от оптической оси ЛДПИ до стены</w:t>
            </w:r>
          </w:p>
        </w:tc>
      </w:tr>
      <w:tr w:rsidR="00000000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both"/>
            </w:pPr>
            <w:r>
              <w:t>Св. 12,0 до 21,0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both"/>
            </w:pPr>
            <w:r>
              <w:t>1,5 - 2 от уровня пожарой нагрузки, не менее 4 от плоскости пола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4,5</w:t>
            </w: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ind w:firstLine="54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both"/>
            </w:pPr>
            <w:r>
              <w:t>Не более 0,8 от покрытия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4,5</w:t>
            </w:r>
          </w:p>
        </w:tc>
      </w:tr>
    </w:tbl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13.5.5. Извещатели следует устанавливать таким образом, чтобы минимальное расстояние от их оптических осей до стен и окружающих предметов было н</w:t>
      </w:r>
      <w:r>
        <w:t>е менее 0,5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Кроме того, минимальные расстояния между их оптическими осями, от оптических осей до стен и окружающих предметов во избежание взаимных помех должны быть установлены в соответствии с требованиями технической документации.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13.6. Точечные тепловые пожарные извещатели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13.6.1. Площадь, контролируемая одним точечным тепловым пожарным извещателем, а также максимальное расстояние между извещателями, извещателем и стеной, за исключением случаев, оговоренных в </w:t>
      </w:r>
      <w:hyperlink w:anchor="Par1716" w:tooltip="13.3.7. Расстояния между извещателями, а также между стеной и извещателями, приведенные в таблицах 13.3 и 13.5, могут быть изменены в пределах площади, приведенной в таблицах 13.3 и 13.5." w:history="1">
        <w:r>
          <w:rPr>
            <w:color w:val="0000FF"/>
          </w:rPr>
          <w:t>п. 13.3.7</w:t>
        </w:r>
      </w:hyperlink>
      <w:r>
        <w:t>, необходимо определять по таблице 13.5, но не прев</w:t>
      </w:r>
      <w:r>
        <w:t>ышая величин, указанных в технических условиях и паспортах на извещатели.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3"/>
      </w:pPr>
      <w:bookmarkStart w:id="43" w:name="Par1803"/>
      <w:bookmarkEnd w:id="43"/>
      <w:r>
        <w:t>Таблица 13.5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135"/>
        <w:gridCol w:w="2145"/>
        <w:gridCol w:w="2310"/>
      </w:tblGrid>
      <w:tr w:rsidR="00000000"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Высота защищаемого помещения, м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Средняя площадь, контролируемая одним извещателем, кв. м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Максимальное расстояние, м</w:t>
            </w:r>
          </w:p>
        </w:tc>
      </w:tr>
      <w:tr w:rsidR="00000000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между извещателями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от извещателя д</w:t>
            </w:r>
            <w:r>
              <w:t>о стены</w:t>
            </w:r>
          </w:p>
        </w:tc>
      </w:tr>
      <w:tr w:rsidR="0000000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До 3,5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До 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lastRenderedPageBreak/>
              <w:t>Св. 3,5 до 6,0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Св. 6,0 до 9,0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До 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2,0</w:t>
            </w:r>
          </w:p>
        </w:tc>
      </w:tr>
    </w:tbl>
    <w:p w:rsidR="00000000" w:rsidRDefault="00F658B5">
      <w:pPr>
        <w:pStyle w:val="ConsPlusNormal"/>
        <w:ind w:firstLine="540"/>
        <w:jc w:val="both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13.6.2. Тепловые пожарные извещатели следует располагать с учетом исключения влияния на них тепловых воздействий, не связанных с пожаром.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13.7. Линейные тепловые пожарные извещатели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13.7.1. Чувствительный элемент линейных и многоточечных тепловых пожарны</w:t>
      </w:r>
      <w:r>
        <w:t>х извещателей располагают под перекрытием либо в непосредственном контакте с пожарной нагрузкой.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13.7.2. При установке извещателей некумулятивного действия под перекрытием расстояние между осями чувствительного элемента извещателя должно удовлетворять треб</w:t>
      </w:r>
      <w:r>
        <w:t xml:space="preserve">ованиям </w:t>
      </w:r>
      <w:hyperlink w:anchor="Par1803" w:tooltip="Таблица 13.5" w:history="1">
        <w:r>
          <w:rPr>
            <w:color w:val="0000FF"/>
          </w:rPr>
          <w:t>таблицы 13.5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Расстояние от чувствительного элемента извещателя до перекрытия должно быть не менее 25 мм.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стеллажном хранении материалов допускается прокладывать чувствительный элемент извещателей по ве</w:t>
      </w:r>
      <w:r>
        <w:t>рху ярусов и стеллажей.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Размещение чувствительных элементов извещателей кумулятивного действия производится в соответствии с рекомендациями изготовителя данного извещателя, согласованными с уполномоченной организацией.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13.8. Извещатели пламени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13.8.1. По</w:t>
      </w:r>
      <w:r>
        <w:t>жарные извещатели пламени должны устанавливаться на перекрытиях, стенах и других строительных конструкциях зданий и сооружений, а также на технологическом оборудовании. Если на начальной стадии пожара возможно выделение дыма, расстояние от извещателя до пе</w:t>
      </w:r>
      <w:r>
        <w:t>рекрытия должно быть не менее 0,8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13.8.2. Размещение извещателей пламени необходимо производить с учетом исключения возможных воздействий оптических помех.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Извещатели пульсационного типа не следует применять, если площадь поверхности горения очага пожар</w:t>
      </w:r>
      <w:r>
        <w:t>а может превысить площадь зоны контроля извещателя в течение 3 с.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13.8.3. Зона контроля должна контролироваться не менее чем двумя извещателями пламени, включенными по логической схеме "И", а расположение извещателей должно обеспечивать контроль защищаемой поверхности, как правило, с противоположных направлений.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Допускае</w:t>
      </w:r>
      <w:r>
        <w:t xml:space="preserve">тся применение одного пожарного извещателя в зоне контроля, если одновременно извещатель может контролировать всю эту зону и выполняются условия </w:t>
      </w:r>
      <w:hyperlink w:anchor="Par1699" w:tooltip="б) обеспечивается автоматический контроль работоспособности пожарного извещателя в условиях воздействия факторов внешней среды, подтверждающий выполнение им своих функций, и формируется извещение об исправности (неисправности) на приемно-контрольном приборе;" w:history="1">
        <w:r>
          <w:rPr>
            <w:color w:val="0000FF"/>
          </w:rPr>
          <w:t>п. 13.3.3 "б"</w:t>
        </w:r>
      </w:hyperlink>
      <w:r>
        <w:t xml:space="preserve">, </w:t>
      </w:r>
      <w:hyperlink w:anchor="Par1700" w:tooltip="в) обеспечивается идентификация неисправного извещателя с помощью световой индикации и возможность его замены дежурным персоналом за установленное время, определяемое в соответствии с Приложением О;" w:history="1">
        <w:r>
          <w:rPr>
            <w:color w:val="0000FF"/>
          </w:rPr>
          <w:t>"в"</w:t>
        </w:r>
      </w:hyperlink>
      <w:r>
        <w:t xml:space="preserve">, </w:t>
      </w:r>
      <w:hyperlink w:anchor="Par1701" w:tooltip="г) по срабатыванию пожарного извещателя не формируется сигнал на управление установками пожаротушения или системами оповещения о пожаре 5-го типа по [15], а также другими системами, ложное функционирование которых может привести к недопустимым материальным потерям или снижению уровня безопасности людей." w:history="1">
        <w:r>
          <w:rPr>
            <w:color w:val="0000FF"/>
          </w:rPr>
          <w:t>"г"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13.8</w:t>
      </w:r>
      <w:r>
        <w:t>.4. Контролируемую извещателем пламени площадь помещения или оборудования следует определять исходя из значения угла обзора извещателя, чувствительности по ГОСТ Р 53325, а также чувствительности к пламени конкретного горючего материала, приведенной в техни</w:t>
      </w:r>
      <w:r>
        <w:t>ческой документации на извещатель.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13.9. Извещатели пожарные аспирационные дымовые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13.9.1. Извещатели пожарные дымовые аспирационные (ИПДА) следует устанавливать в соответствии с таблицей 13.6 в зависимости от класса чувствительности.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3"/>
      </w:pPr>
      <w:bookmarkStart w:id="44" w:name="Par1846"/>
      <w:bookmarkEnd w:id="44"/>
      <w:r>
        <w:t>Табл</w:t>
      </w:r>
      <w:r>
        <w:t>ица 13.6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1815"/>
        <w:gridCol w:w="2805"/>
        <w:gridCol w:w="264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lastRenderedPageBreak/>
              <w:t>Класс чувствительности аспирационного извещателя в соответствии с ГОСТ Р 53325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Высота установки воздухозаборных труб, 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Максимальное расстояние между воздухозаборными отверстиями, 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Максимальное расстояние от воздухозаборных отверстий до стены, м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Класс C, стандартная чувствительность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4,5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Класс B, повышенная чувствительность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4,5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Класс A, высокая чувствительность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4,5</w:t>
            </w:r>
          </w:p>
        </w:tc>
      </w:tr>
    </w:tbl>
    <w:p w:rsidR="00000000" w:rsidRDefault="00F658B5">
      <w:pPr>
        <w:pStyle w:val="ConsPlusNormal"/>
        <w:ind w:firstLine="540"/>
        <w:jc w:val="both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Аспирационные извещатели класса A, B рекомендуются для защиты больших открытых пространств и помещений с высотой помещения более 8 м: в атриумах, производственных цехах, складских помещениях, торговых залах, пассажирских терминалах, спортивных залах и стад</w:t>
      </w:r>
      <w:r>
        <w:t>ионах, цирках, в экспозиционных залах музеев, в картинных галереях и прочее, а также для защиты помещений с большой концентрацией электронной техники: серверные, АТС, центры обработки данных.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13.9.2. Допускается встраивание воздухозаборных труб аспирационн</w:t>
      </w:r>
      <w:r>
        <w:t>ого извещателя в строительные конструкции или элементы отделки помещения при сохранении доступа к воздухозаборным отверстиям. Трубы аспирационного извещателя могут располагаться за навесным потолком (под фальшполом) с забором воздуха через дополнительные к</w:t>
      </w:r>
      <w:r>
        <w:t>апиллярные трубки переменной длины, проходящие через фальшпотолок/фальшпол с выходом воздухозаборного отверстия в основное пространство помещения. Допускается использование отверстий в воздухозаборной трубе (в т.ч. за счет использования капиллярных трубок)</w:t>
      </w:r>
      <w:r>
        <w:t xml:space="preserve"> для контроля за наличием дыма как в основном, так и в выделенном пространстве (за навесным потолком/под фальшполом). В случае необходимости допускается использовать капиллярные трубки с отверстием на конце для защиты труднодоступных мест, а также отбора п</w:t>
      </w:r>
      <w:r>
        <w:t>роб воздуха из внутреннего пространства агрегатов, механизмов, стоек и пр.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13.9.3. Максимальная длина воздухозаборной трубы, а также максимальное количество воздухозаборных отверстий определяются техническими характеристиками аспирационного пожарного извещ</w:t>
      </w:r>
      <w:r>
        <w:t>ателя.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13.9.4. При установке труб аспирационных дымовых пожарных извещателей в помещениях шириной менее 3 м или под фальшполом, или над фальшпотолком и в других пространствах высотой менее 1,7 м расстояния между воздухозаборными трубами и стеной, указанные</w:t>
      </w:r>
      <w:r>
        <w:t xml:space="preserve"> в </w:t>
      </w:r>
      <w:hyperlink w:anchor="Par1846" w:tooltip="Таблица 13.6" w:history="1">
        <w:r>
          <w:rPr>
            <w:color w:val="0000FF"/>
          </w:rPr>
          <w:t>таблице 13.6</w:t>
        </w:r>
      </w:hyperlink>
      <w:r>
        <w:t>, допускается увеличивать в 1,5 раза.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13.10. Газовые пожарные извещатели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13.10.1. Газовые пожарные извещатели следует устанавливать в соответствии с </w:t>
      </w:r>
      <w:hyperlink w:anchor="Par1743" w:tooltip="Таблица 13.3" w:history="1">
        <w:r>
          <w:rPr>
            <w:color w:val="0000FF"/>
          </w:rPr>
          <w:t xml:space="preserve">таблицей </w:t>
        </w:r>
        <w:r>
          <w:rPr>
            <w:color w:val="0000FF"/>
          </w:rPr>
          <w:t>13.3</w:t>
        </w:r>
      </w:hyperlink>
      <w:r>
        <w:t>, а также в соответствии с инструкцией по эксплуатации этих извещателей и рекомендациями изготовителя, согласованными с уполномоченными организациями (имеющими разрешение на вид деятельности).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13.11. Автономные пожарные извещатели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13.11.1. Автоном</w:t>
      </w:r>
      <w:r>
        <w:t>ные пожарные извещатели при применении их в квартирах и общежитиях следует устанавливать по одному в каждом помещении, если площадь помещения не превышает площадь, контролируемую одним пожарным извещателем в соответствии с требованиями настоящего свода пра</w:t>
      </w:r>
      <w:r>
        <w:t>вил.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Автономные пожарные извещатели, как правило, устанавливаются на горизонтальных поверхностях потолка.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Автономные пожарные извещатели не следует устанавливать в зонах с малым воздухообменом (в углах помещений и над дверными проемами).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Автономные пожарны</w:t>
      </w:r>
      <w:r>
        <w:t>е извещатели, имеющие функцию солидарного включения, рекомендуется объединять в сеть в пределах квартиры, этажа или дома.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13.12. Проточные пожарные извещатели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13.12.1. Проточные пожарные извещатели применяют для обнаружения факторов пожара в результате анализа среды, распространяющейся по вентиляционным каналам вытяжной вентиляции.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Извещатели следует устанавливать в соответствии с инструкцией по эксплуатации эти</w:t>
      </w:r>
      <w:r>
        <w:t>х извещателей и рекомендациями изготовителя, согласованными с уполномоченными организациями (имеющими разрешение на вид деятельности).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13.13. Ручные пожарные извещатели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13.13.1. Ручные пожарные извещатели следует устанавливать на стенах и конструкциях на</w:t>
      </w:r>
      <w:r>
        <w:t xml:space="preserve"> высоте (1,5 +/- 0,1) м от уровня земли или пола до органа управления (рычага, кнопки и т.п.).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13.13.2. Ручные пожарные извещатели следует устанавливать в местах, удаленных от электромагнитов, постоянных магнитов и других устройств, воздействие которых мож</w:t>
      </w:r>
      <w:r>
        <w:t>ет вызвать самопроизвольное срабатывание ручного пожарного извещателя (требование распространяется на ручные пожарные извещатели, срабатывание которых происходит при переключении магнитоуправляемого контакта), на расстоянии: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не более 50 м друг от друга вну</w:t>
      </w:r>
      <w:r>
        <w:t>три зданий;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не более 150 м друг от друга вне зданий;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не менее 0,75 м от других органов управления и предметов, препятствующих свободному доступу к извещателю.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13.13.3. Освещенность в месте установки ручного пожарного извещателя должна быть не менее нормати</w:t>
      </w:r>
      <w:r>
        <w:t>вной для данных видов помещений.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13.14. Приборы приемно-контрольные пожарные, приборы управления пожарные. Оборудование и его размещение. Помещение дежурного персонала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13.14.1. Приборы приемно-контрольные, приборы управления и другое оборудование следует</w:t>
      </w:r>
      <w:r>
        <w:t xml:space="preserve"> применять в соответствии с требованиями государственных стандартов, технической документации и с учетом климатических, механических, электромагнитных и других воздействий в местах их размещения, а также при наличии соответствующих сертификатов.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</w:t>
      </w:r>
      <w:r>
        <w:t xml:space="preserve"> - Автоматизированное рабочее место (АРМ) на базе электронно-вычислительных устройств, применяемое в качестве приемно-контрольного прибора и/или прибора управления, должно удовлетворять требованиям раздела и иметь соответствующий сертификат.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13.14.2. Приб</w:t>
      </w:r>
      <w:r>
        <w:t xml:space="preserve">оры приемно-контрольные пожарные, приборы управления пожарные и другое </w:t>
      </w:r>
      <w:r>
        <w:lastRenderedPageBreak/>
        <w:t>оборудование, функционирующее в установках и системах пожарной автоматики, должны быть устойчивы к воздействию электромагнитных помех со степенью жесткости не ниже второй по ГОСТ Р 5332</w:t>
      </w:r>
      <w:r>
        <w:t>5.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13.14.3. Приборы приемно-контрольные пожарные, имеющие функцию управления оповещателями, должны обеспечивать автоматический контроль линий связи с выносными оповещателями на обрыв и короткое замыкание.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13.14.4. Резерв информационной емкости приемно-конт</w:t>
      </w:r>
      <w:r>
        <w:t>рольных приборов, предназначенных для работы с неадресными пожарными извещателями (при числе шлейфов 10 и более) должен быть не менее 10%.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13.14.5. Приборы приемно-контрольные и приборы управления, как правило, следует устанавливать в помещении с круглосут</w:t>
      </w:r>
      <w:r>
        <w:t>очным пребыванием дежурного персонала. В обоснованных случаях допускается установка этих приборов в помещениях без персонала, ведущего круглосуточное дежурство, при обеспечении раздельной передачи извещений о пожаре, неисправности, состоянии технических ср</w:t>
      </w:r>
      <w:r>
        <w:t>едств в помещение с персоналом, ведущим круглосуточное дежурство, и обеспечении контроля каналов передачи извещений. В указанном случае помещение, где установлены приборы, должно быть оборудовано охранной и пожарной сигнализацией и защищено от несанкционир</w:t>
      </w:r>
      <w:r>
        <w:t>ованного доступа.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13.14.6. Приборы приемно-контрольные и приборы управления следует устанавливать на стенах, перегородках и конструкциях, изготовленных из негорючих материалов. Установка указанного оборудования допускается на конструкциях, выполненных из г</w:t>
      </w:r>
      <w:r>
        <w:t>орючих материалов, при условии защиты этих конструкций стальным листом толщиной не менее 1 мм или другим листовым негорючим материалом толщиной не менее 10 мм. При этом листовой материал должен выступать за контур устанавливаемого оборудования не менее чем</w:t>
      </w:r>
      <w:r>
        <w:t xml:space="preserve"> на 0,1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13.14.7. Расстояние от верхнего края приемно-контрольного прибора и прибора управления до перекрытия помещения, выполненного из горючих материалов, должно быть не менее 1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13.14.8. При смежном расположении нескольких приемно-контрольных</w:t>
      </w:r>
      <w:r>
        <w:t xml:space="preserve"> приборов и приборов управления расстояние между ними должно быть не менее 50 мм.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13.14.9. Приборы приемно-контрольные и приборы управления следует размещать таким образом, чтобы высота от уровня пола до оперативных органов управления и индикации указанной</w:t>
      </w:r>
      <w:r>
        <w:t xml:space="preserve"> аппаратуры соответствовала требованиям эргономики.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13.14.10. Помещение пожарного поста или помещение с персоналом, ведущим круглосуточное дежурство, должно располагаться, как правило, на первом или цокольном этаже здания. Допускается размещение указанного</w:t>
      </w:r>
      <w:r>
        <w:t xml:space="preserve"> помещения выше первого этажа, при этом выход из него должен быть в вестибюль или коридор, примыкающий к лестничной клетке, имеющей непосредственный выход наружу здания.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13.14.11. Расстояние от двери помещения пожарного поста или помещения с персоналом, ве</w:t>
      </w:r>
      <w:r>
        <w:t>дущим круглосуточное дежурство, до лестничной клетки, ведущей наружу, не должно превышать, как правило, 25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13.14.12. Помещение пожарного поста или помещение с персоналом, ведущим круглосуточное дежурство, должно обладать следующими характеристиками: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пло</w:t>
      </w:r>
      <w:r>
        <w:t>щадь, как правило, не менее 15 кв. м;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температура воздуха в пределах от 18 °С до 25 °С при относительной влажности не более 80%;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наличие естественного и искусственного освещения, а также аварийного освещения, которое должно соответствовать </w:t>
      </w:r>
      <w:hyperlink w:anchor="Par4893" w:tooltip="[9] СНиП 23-05          Естественное и искусственное освещение" w:history="1">
        <w:r>
          <w:rPr>
            <w:color w:val="0000FF"/>
          </w:rPr>
          <w:t>[9]</w:t>
        </w:r>
      </w:hyperlink>
      <w:r>
        <w:t>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освещенность помещений: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естественном освещении не менее 100 лк;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от люминесцентных ламп не менее 150 лк;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от ламп накаливания не менее 100 лк;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аварийном освещении не мен</w:t>
      </w:r>
      <w:r>
        <w:t>ее 50 лк;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наличие естественной или искусственной вентиляции согласно </w:t>
      </w:r>
      <w:hyperlink w:anchor="Par4890" w:tooltip="[6] СНиП 41-01-2003     Отопление, вентиляция и кондиционирование" w:history="1">
        <w:r>
          <w:rPr>
            <w:color w:val="0000FF"/>
          </w:rPr>
          <w:t>[6]</w:t>
        </w:r>
      </w:hyperlink>
      <w:r>
        <w:t>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наличие телефонной связи с пожарной частью объекта или населенного пункта.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 д</w:t>
      </w:r>
      <w:r>
        <w:t>анных помещениях не должны устанавливаться аккумуляторные батареи резервного питания, кроме герметизированных.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13.14.13. В помещении дежурного персонала, ведущего круглосуточное дежурство, аварийное освещение должно включаться автоматически при отключении </w:t>
      </w:r>
      <w:r>
        <w:t>основного освещения.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r>
        <w:t>13.15. Шлейфы пожарной сигнализации. Соединительные и питающие линии систем пожарной автоматики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13.15.1. В качестве шлейфов пожарной сигнализации и соединительных линий связи могут применяться как проводные, так и непроводные каналы </w:t>
      </w:r>
      <w:r>
        <w:t>связи.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13.15.2. Шлейфы пожарной сигнализации проводные и непроводные, а также соединительные линии проводные и непроводные необходимо выполнять с условием обеспечения требуемой достоверности передачи информации и непрерывного автоматического контроля их ис</w:t>
      </w:r>
      <w:r>
        <w:t>правности по всей протяженности.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13.15.3. Выбор электрических проводов и кабелей, способы их прокладки для организации шлейфов и соединительных линий пожарной сигнализации должен производиться в соответствии с требованиями ГОСТ Р 53315, ГОСТ Р 53325, </w:t>
      </w:r>
      <w:hyperlink w:anchor="Par4891" w:tooltip="[7] ПУЭ-98              Правила устройства электроустановок" w:history="1">
        <w:r>
          <w:rPr>
            <w:color w:val="0000FF"/>
          </w:rPr>
          <w:t>[7]</w:t>
        </w:r>
      </w:hyperlink>
      <w:r>
        <w:t>, требованиями настоящего раздела и технической документации на приборы и оборудование системы пожарной сигнализации.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13.15.4. Электрические проводные шлейфы пожарной си</w:t>
      </w:r>
      <w:r>
        <w:t>гнализации и соединительные линии следует выполнять самостоятельными проводами и кабелями с медными жилами.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Электрические проводные шлейфы пожарной сигнализации, как правило, следует выполнять проводами связи, если технической документацией на приборы прие</w:t>
      </w:r>
      <w:r>
        <w:t>мно-контрольные пожарные не предусмотрено применение специальных типов проводов или кабелей.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13.15.5. Допускается использование выделенных линий связи в случае отсутствия автоматического управления средствами пожарной защиты.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13.15.6. Оптические соединительные линии и неэлектрические (пневматические, гидравлические и т.п.) предпочтительно применять в зонах со значительными электромагнитными воздействиями.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13.15.7. Пожаростойкость проводов и кабелей, подключаемых к различным ком</w:t>
      </w:r>
      <w:r>
        <w:t>понентам систем пожарной автоматики должна быть не меньше времени выполнения задач этими компонентами для конкретного места установки.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Пожаростойкость проводов и кабелей обеспечивается выбором их типа, а также способами их прокладки.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13.15.8. В случаях, ко</w:t>
      </w:r>
      <w:r>
        <w:t>гда система пожарной сигнализации не предназначена для управления автоматическими установками пожаротушения, системами оповещения, дымоудаления и иными инженерными системами пожарной безопасности объекта, для подключения шлейфов пожарной сигнализации радиа</w:t>
      </w:r>
      <w:r>
        <w:t>льного типа напряжением до 60 В к приборам приемно-контрольным могут использоваться соединительные линии, выполняемые телефонными кабелями с медными жилами комплексной сети связи объекта, при условии выделения каналов связи. При этом выделенные свободные п</w:t>
      </w:r>
      <w:r>
        <w:t>ары от кросса до распределительных коробок, используемых при монтаже шлейфов пожарной сигнализации, как правило, следует располагать группами в пределах каждой распределительной коробки и маркировать красной краской.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13.15.9. Соединительные линии, выполнен</w:t>
      </w:r>
      <w:r>
        <w:t>ные телефонными и контрольными кабелями, удовлетворяющими требованиям п. 13.15.7, должны иметь резервный запас жил кабелей и клемм соединительных коробок не менее чем по 10%.</w:t>
      </w:r>
    </w:p>
    <w:p w:rsidR="00000000" w:rsidRDefault="00F658B5">
      <w:pPr>
        <w:pStyle w:val="ConsPlusNormal"/>
        <w:jc w:val="both"/>
      </w:pPr>
      <w:r>
        <w:t>(п. 13.15.9 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</w:t>
      </w:r>
      <w:r>
        <w:t>3.15.10. Шлейфы пожарной сигнализации радиального типа, как правило, следует присоединять к приборам приемно-контрольным пожарным посредством соединительных коробок, кроссов. Допускается шлейфы пожарной сигнализации радиального типа подключать непосредстве</w:t>
      </w:r>
      <w:r>
        <w:t>нно к пожарным приборам, если информационная емкость приборов не превышает 20 шлейфов.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13.15.11. Шлейфы пожарной сигнализации кольцевого типа следует выполнять самостоятельными проводами и кабелями связи, при этом начало и конец кольцевого шлейфа необходим</w:t>
      </w:r>
      <w:r>
        <w:t>о подключать к соответствующим клеммам прибора приемно-контрольного пожарного.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13.15.12. Диаметр медных жил проводов и кабелей должен быть определен из расчета допустимого падения напряжения, но не менее 0,5 мм.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13.15.13. Линии электропитания приборов прие</w:t>
      </w:r>
      <w:r>
        <w:t xml:space="preserve">мно-контрольных и приборов пожарных управления, а также соединительные линии управления автоматическими установками </w:t>
      </w:r>
      <w:r>
        <w:lastRenderedPageBreak/>
        <w:t>пожаротушения, дымоудаления или оповещения следует выполнять самостоятельными проводами и кабелями. Не допускается их прокладка транзитом че</w:t>
      </w:r>
      <w:r>
        <w:t>рез взрывоопасные и пожароопасные помещения (зоны). В обоснованных случаях допускается прокладка этих линий через пожароопасные помещения (зоны) в пустотах строительных конструкций класса К0 или пожаростойкими проводами и кабелями.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13.15.14. Не допускается</w:t>
      </w:r>
      <w:r>
        <w:t xml:space="preserve"> совместная прокладка шлейфов пожарной сигнализации и соединительных линий систем пожарной автоматики с напряжением до 60 В с линиями напряжением 110 В и более в одном коробе, трубе, жгуте, замкнутом канале строительной конструкции или на одном лотке.</w:t>
      </w:r>
    </w:p>
    <w:p w:rsidR="00000000" w:rsidRDefault="00F658B5">
      <w:pPr>
        <w:pStyle w:val="ConsPlusNormal"/>
        <w:jc w:val="both"/>
      </w:pPr>
      <w:r>
        <w:t>(в р</w:t>
      </w:r>
      <w:r>
        <w:t>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Совместная прокладка указанных линий допускается в разных отсеках коробов и лотков, имеющих сплошные продольные перегородки с пределом огнестойкости 0,25 ч из негорючего материала.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13.15.15. </w:t>
      </w:r>
      <w:r>
        <w:t>При параллельной открытой прокладке расстояние от проводов и кабелей систем пожарной автоматики с напряжением до 60 В до силовых и осветительных кабелей должно быть не менее 0,5 м.</w:t>
      </w:r>
    </w:p>
    <w:p w:rsidR="00000000" w:rsidRDefault="00F658B5">
      <w:pPr>
        <w:pStyle w:val="ConsPlusNormal"/>
        <w:jc w:val="both"/>
      </w:pPr>
      <w:r>
        <w:t>(в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Допуск</w:t>
      </w:r>
      <w:r>
        <w:t>ается прокладка указанных проводов и кабелей на расстоянии менее 0,5 м от силовых и осветительных кабелей при условии их защиты от электромагнитных наводок.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Допускается уменьшение расстояния до 0,25 м от проводов и кабелей шлейфов и соединительных линий по</w:t>
      </w:r>
      <w:r>
        <w:t>жарной сигнализации без защиты от наводок до одиночных осветительных проводов и контрольных кабелей.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13.15.16. В помещениях и зонах помещений, где электромагнитные поля и наводки могут вызвать нарушения в работе, электрические проводные шлейфы и соединител</w:t>
      </w:r>
      <w:r>
        <w:t>ьные линии пожарной сигнализации должны быть защищены от наводок.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13.15.17. При необходимости защиты шлейфов и соединительных линий пожарной сигнализации от электромагнитных наводок следует применять "витую пару", экранированные или неэкранированные провод</w:t>
      </w:r>
      <w:r>
        <w:t>а и кабели, прокладываемые в металлических трубах, коробах и т.д. При этом экранирующие элементы должны быть заземлены.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13.15.18. Наружные электропроводки систем пожарной сигнализации следует, как правило, прокладывать в земле или в канализации.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невозм</w:t>
      </w:r>
      <w:r>
        <w:t xml:space="preserve">ожности прокладки указанным способом допускается их прокладка по наружным стенам зданий и сооружений, под навесами, на тросах или на опорах между зданиями вне улиц и дорог в соответствии с требованиями </w:t>
      </w:r>
      <w:hyperlink w:anchor="Par4891" w:tooltip="[7] ПУЭ-98              Правила устройства электроустановок" w:history="1">
        <w:r>
          <w:rPr>
            <w:color w:val="0000FF"/>
          </w:rPr>
          <w:t>[7]</w:t>
        </w:r>
      </w:hyperlink>
      <w:r>
        <w:t xml:space="preserve"> и </w:t>
      </w:r>
      <w:hyperlink w:anchor="Par4911" w:tooltip="[16] СНиП 3.05.06-85    Электротехнические устройства" w:history="1">
        <w:r>
          <w:rPr>
            <w:color w:val="0000FF"/>
          </w:rPr>
          <w:t>[16]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13.15.19. Основную и резервную кабельные линии электропитания систем пожарной сигнализации следует прокладывать по разным трас</w:t>
      </w:r>
      <w:r>
        <w:t>сам, исключающим возможность их одновременного выхода из строя при загорании на контролируемом объекте. Прокладку таких линий, как правило, следует выполнять по разным кабельным сооружениям.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Допускается параллельная прокладка указанных линий по стенам поме</w:t>
      </w:r>
      <w:r>
        <w:t>щений при расстоянии между ними в свету не менее 1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Допускается совместная прокладка указанных кабельных линий при условии прокладки хотя бы одной из них в коробе (трубе), выполненной из негорючих материалов с пределом огнестойкости 0,75 ч.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13.15.20. Шле</w:t>
      </w:r>
      <w:r>
        <w:t>йфы пожарной сигнализации при необходимости разбиваются на участки посредством соединительных коробок.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отсутствии визуального контроля наличия питания на пожарных извещателях, включенных в радиальный шлейф пожарной сигнализации, в конце шлейфа рекоменд</w:t>
      </w:r>
      <w:r>
        <w:t>уется предусматривать устройство, обеспечивающее визуальный контроль его состояния (например, устройство с проблесковым сигналом).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отсутствии такого контроля целесообразно предусмотреть наличие коммутационного устройства, которое необходимо устанавлива</w:t>
      </w:r>
      <w:r>
        <w:t>ть в доступном месте и на доступной высоте в конце шлейфа для подключения средств такого контроля.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13.15.21. При управлении автоматическими установками пожаротушения радиоканальные линии связи должны обе</w:t>
      </w:r>
      <w:r>
        <w:t>спечивать необходимую достоверность передачи информации.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14. Взаимосвязь систем пожарной сигнализации с другими</w:t>
      </w:r>
    </w:p>
    <w:p w:rsidR="00000000" w:rsidRDefault="00F658B5">
      <w:pPr>
        <w:pStyle w:val="ConsPlusNormal"/>
        <w:jc w:val="center"/>
      </w:pPr>
      <w:r>
        <w:t>системами и инженерным оборудованием объектов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bookmarkStart w:id="45" w:name="Par1964"/>
      <w:bookmarkEnd w:id="45"/>
      <w:r>
        <w:t>14.1. Формирование сигналов на управление в автоматическом режиме установками опов</w:t>
      </w:r>
      <w:r>
        <w:t>ещения, дымоудаления или инженерным оборудованием объекта должно осуществляться за время, не превышающее разности между минимальным значением времени блокирования путей эвакуации и временем эвакуации после оповещения о пожаре.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Формирование сигналов на упра</w:t>
      </w:r>
      <w:r>
        <w:t xml:space="preserve">вление в автоматическом режиме установками пожаротушения должно осуществляться за время, не превышающее разности между предельным временем развития очага пожара и инерционностью установок пожаротушения, но не более чем необходимо для проведения безопасной </w:t>
      </w:r>
      <w:r>
        <w:t>эвакуации.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Формирование сигналов на управление в автоматическом режиме установками пожаротушения, или дымоудаления, или оповещения, или инженерным оборудованием должно осуществляться при срабатывании не менее двух пожарных извещателей, включенных по логиче</w:t>
      </w:r>
      <w:r>
        <w:t>ской схеме "И".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Расстановка извещателей в этом случае должна производиться на расстоянии не более половины нормативного, определяемого по </w:t>
      </w:r>
      <w:hyperlink w:anchor="Par1743" w:tooltip="Таблица 13.3" w:history="1">
        <w:r>
          <w:rPr>
            <w:color w:val="0000FF"/>
          </w:rPr>
          <w:t>таблицам 13.3</w:t>
        </w:r>
      </w:hyperlink>
      <w:r>
        <w:t xml:space="preserve"> - </w:t>
      </w:r>
      <w:hyperlink w:anchor="Par1846" w:tooltip="Таблица 13.6" w:history="1">
        <w:r>
          <w:rPr>
            <w:color w:val="0000FF"/>
          </w:rPr>
          <w:t>13.6</w:t>
        </w:r>
      </w:hyperlink>
      <w:r>
        <w:t xml:space="preserve"> соответственн</w:t>
      </w:r>
      <w:r>
        <w:t>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Примечание - Расстояние не более половины нормативного, определяемого по </w:t>
      </w:r>
      <w:hyperlink w:anchor="Par1743" w:tooltip="Таблица 13.3" w:history="1">
        <w:r>
          <w:rPr>
            <w:color w:val="0000FF"/>
          </w:rPr>
          <w:t>таблицам 13.3</w:t>
        </w:r>
      </w:hyperlink>
      <w:r>
        <w:t xml:space="preserve"> - </w:t>
      </w:r>
      <w:hyperlink w:anchor="Par1846" w:tooltip="Таблица 13.6" w:history="1">
        <w:r>
          <w:rPr>
            <w:color w:val="0000FF"/>
          </w:rPr>
          <w:t>13.6</w:t>
        </w:r>
      </w:hyperlink>
      <w:r>
        <w:t xml:space="preserve">, принимают между извещателями, расположенными вдоль стен, а также по длине </w:t>
      </w:r>
      <w:r>
        <w:t>или ширине помещения (X или Y). Расстояние от извещателя до стены определяется по таблицам 13.3 - 13.6 без сокращения.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lastRenderedPageBreak/>
        <w:t>14.2. Формирование сигналов управления системами оповещения 1, 2, 3, 4-го типа по [15], оборудованием противодымной защиты, общеобменной</w:t>
      </w:r>
      <w:r>
        <w:t xml:space="preserve"> вентиляции и кондиционирования, инженерным оборудованием, участвующим в обеспечении пожарной безопасности объекта, а также формирование команд на отключение электропитания потребителей, сблокированных с системами пожарной автоматики, допускается осуществл</w:t>
      </w:r>
      <w:r>
        <w:t>ять при срабатывании одного пожарного извещателя, удовлетворяющего рекомендациям, изложенным в приложении Р. В этом случае в помещении (части помещения) устанавливается не менее двух извещателей, включенных по логической схеме "ИЛИ". Расстановка извещателе</w:t>
      </w:r>
      <w:r>
        <w:t>й осуществляется на расстоянии не более нормативного.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применении извещателей, дополнительно удовлетворяющих требованиям п. 13.3.3 а), б), в), в помещении (части помещения) допускается установка одного пожарного извещателя.</w:t>
      </w:r>
    </w:p>
    <w:p w:rsidR="00000000" w:rsidRDefault="00F658B5">
      <w:pPr>
        <w:pStyle w:val="ConsPlusNormal"/>
        <w:jc w:val="both"/>
      </w:pPr>
      <w:r>
        <w:t>(п. 14.2 в ред. Изменения N 1</w:t>
      </w:r>
      <w:r>
        <w:t>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14.3. Для формирования команды управления по </w:t>
      </w:r>
      <w:hyperlink w:anchor="Par1964" w:tooltip="14.1. Формирование сигналов на управление в автоматическом режиме установками оповещения, дымоудаления или инженерным оборудованием объекта должно осуществляться за время, не превышающее разности между минимальным значением времени блокирования путей эвакуации и временем эвакуации после оповещения о пожаре." w:history="1">
        <w:r>
          <w:rPr>
            <w:color w:val="0000FF"/>
          </w:rPr>
          <w:t>14.1</w:t>
        </w:r>
      </w:hyperlink>
      <w:r>
        <w:t xml:space="preserve"> в защищаемом помещении или защищаемой зоне должно быть не менее: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трех пожарн</w:t>
      </w:r>
      <w:r>
        <w:t>ых извещателей при включении их в шлейфы двухпороговых приборов или в три независимых радиальных шлейфа однопороговых приборов;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четырех пожарных извещателей при включении их в два шлейфа однопороговых приборов по два извещателя в каждый шлейф;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двух пожарны</w:t>
      </w:r>
      <w:r>
        <w:t>х извещателей, удовлетворяющих требованию 13.3.3 (</w:t>
      </w:r>
      <w:hyperlink w:anchor="Par1698" w:tooltip="а) площадь помещения не больше площади, защищаемой пожарным извещателем, указанной в технической документации на него, и не больше средней площади, указанной в таблицах 13.3 - 13.6;" w:history="1">
        <w:r>
          <w:rPr>
            <w:color w:val="0000FF"/>
          </w:rPr>
          <w:t>"а"</w:t>
        </w:r>
      </w:hyperlink>
      <w:r>
        <w:t xml:space="preserve">, </w:t>
      </w:r>
      <w:hyperlink w:anchor="Par1699" w:tooltip="б) обеспечивается автоматический контроль работоспособности пожарного извещателя в условиях воздействия факторов внешней среды, подтверждающий выполнение им своих функций, и формируется извещение об исправности (неисправности) на приемно-контрольном приборе;" w:history="1">
        <w:r>
          <w:rPr>
            <w:color w:val="0000FF"/>
          </w:rPr>
          <w:t>"б"</w:t>
        </w:r>
      </w:hyperlink>
      <w:r>
        <w:t xml:space="preserve">, </w:t>
      </w:r>
      <w:hyperlink w:anchor="Par1700" w:tooltip="в) обеспечивается идентификация неисправного извещателя с помощью световой индикации и возможность его замены дежурным персоналом за установленное время, определяемое в соответствии с Приложением О;" w:history="1">
        <w:r>
          <w:rPr>
            <w:color w:val="0000FF"/>
          </w:rPr>
          <w:t>"в"</w:t>
        </w:r>
      </w:hyperlink>
      <w:r>
        <w:t>), включенных по логической схеме "И" при условии своевременной замены неисправного извещателя;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двух пожарных извещателей, включенных по логической схеме "ИЛИ", если извещателями обеспечивается повышенная достоверность сигнала о пожар</w:t>
      </w:r>
      <w:r>
        <w:t>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Примечание - Однопороговый прибор - прибор, который выдает сигнал "Пожар" при срабатывании одного пожарного извещателя в шлейфе. Двухпороговый прибор - прибор, который выдает сигнал "Пожар 1" при срабатывании одного пожарного извещателя и сигнал "Пожар </w:t>
      </w:r>
      <w:r>
        <w:t>2" при срабатывании второго пожарного извещателя в том же шлейфе.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14.4. В помещение с круглосуточным пребыванием дежурного персонала должны быть выведены извещения о неисправности приборов контроля и управления, установленных вне этого помещения, а также </w:t>
      </w:r>
      <w:r>
        <w:t>линий связи, контроля и управления техническими средствами оповещения людей при пожаре и управления эвакуацией, противодымной защиты, автоматического пожаротушения и других установок и устройств противопожарной защиты.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Проектной документацией должен быть о</w:t>
      </w:r>
      <w:r>
        <w:t>пределен получатель извещения о пожаре для обеспечения выполнения задач в соответствии с разделом 17.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На объектах класса функциональной опасности Ф 1.1 и Ф 4.1 извещения о пожаре должны передаваться в подразделения пожарной охраны по выделенному в установл</w:t>
      </w:r>
      <w:r>
        <w:t xml:space="preserve">енном порядке радиоканалу или другим линиям связи в автоматическом режиме без участия персонала объектов и любых организаций, транслирующих эти сигналы. Рекомендуется применять технические </w:t>
      </w:r>
      <w:r>
        <w:lastRenderedPageBreak/>
        <w:t>средства с устойчивостью к воздействиям электромагнитных помех не н</w:t>
      </w:r>
      <w:r>
        <w:t>иже 3-й степени жесткости по ГОСТ Р 53325-2009.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отсутствии на объекте персонала, ведущего круглосуточное дежурство, извещения о пожаре должны передаваться в подразделения пожарной охраны по выделенному в установленном порядке радиоканалу или другим лин</w:t>
      </w:r>
      <w:r>
        <w:t>иям связи в автоматическом режиме.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На других объектах при наличии технической возможности рекомендуется осуществлять дублирование сигналов автоматической пожарной сигнализации о пожаре в подразделения пожарной охраны по выделенному в установленном порядке радиоканалу или другим линиям связи</w:t>
      </w:r>
      <w:r>
        <w:t xml:space="preserve"> в автоматическом режиме.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этом должны обеспечиваться мероприятия по повышению достоверности извещения о пожаре, например, передача извещений "Внимание", "Пожар" и др.</w:t>
      </w:r>
    </w:p>
    <w:p w:rsidR="00000000" w:rsidRDefault="00F658B5">
      <w:pPr>
        <w:pStyle w:val="ConsPlusNormal"/>
        <w:jc w:val="both"/>
      </w:pPr>
      <w:r>
        <w:t>(п. 14.4 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14.5. Пу</w:t>
      </w:r>
      <w:r>
        <w:t>ск системы противодымной вентиляции рекомендуется осуществлять от дымовых или газовых пожарных извещателей, в том числе и в случае применения на объекте спринклерной установки пожаротушения.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Пуск системы противодымной вентиляции должен производиться от пож</w:t>
      </w:r>
      <w:r>
        <w:t>арных извещателей: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если время срабатывания автоматической установки спринклерного пожаротушения более времени, необходимого для срабатывания системы противодымной вентиляции и для обеспечения безопасной эвакуации;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если огнетушащее вещество (вода) спринклер</w:t>
      </w:r>
      <w:r>
        <w:t>ной установки водяного пожаротушения затрудняет эвакуацию людей.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 остальных случаях системы противодымной вентиляции допускается включать от спринклерной установки пожаротушения.</w:t>
      </w:r>
    </w:p>
    <w:p w:rsidR="00000000" w:rsidRDefault="00F658B5">
      <w:pPr>
        <w:pStyle w:val="ConsPlusNormal"/>
        <w:jc w:val="both"/>
      </w:pPr>
      <w:r>
        <w:t>(п. 14.5 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14.6. Не допускается одновременная работа в защищаемых помещениях систем автоматического пожаротушения (газовых, порошковых и аэрозольных) и дымозащиты.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15. Электропитание систем пожарной сигнализации</w:t>
      </w:r>
    </w:p>
    <w:p w:rsidR="00000000" w:rsidRDefault="00F658B5">
      <w:pPr>
        <w:pStyle w:val="ConsPlusNormal"/>
        <w:jc w:val="center"/>
      </w:pPr>
      <w:r>
        <w:t>и установок пожаротушения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bookmarkStart w:id="46" w:name="Par1998"/>
      <w:bookmarkEnd w:id="46"/>
      <w:r>
        <w:t>15.1. По сте</w:t>
      </w:r>
      <w:r>
        <w:t>пени обеспечения надежности электроснабжения системы противопожарной защиты следует относить к I категории согласно Правилам устройства электроустановок, за исключением электродвигателей компрессора, насосов дренажного и подкачки пенообразователя, относящи</w:t>
      </w:r>
      <w:r>
        <w:t>хся к III категории электроснабжения, а также случаев, указанных в п. п. 15.3, 15.4.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Электроснабжение систем противопожарной защиты зданий класса функциональной пожарной опасности Ф1.1 с круглосуточным пребыванием людей должно обеспечиваться от трех незави</w:t>
      </w:r>
      <w:r>
        <w:t>симых взаимно резервирующих источников питания, в качестве одного из которых следует применять автономные электрогенераторы.</w:t>
      </w:r>
    </w:p>
    <w:p w:rsidR="00000000" w:rsidRDefault="00F658B5">
      <w:pPr>
        <w:pStyle w:val="ConsPlusNormal"/>
        <w:jc w:val="both"/>
      </w:pPr>
      <w:r>
        <w:lastRenderedPageBreak/>
        <w:t>(п. 15.1 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15.2. Питание электроприемников следует осуществлять с</w:t>
      </w:r>
      <w:r>
        <w:t xml:space="preserve">огласно </w:t>
      </w:r>
      <w:hyperlink w:anchor="Par4891" w:tooltip="[7] ПУЭ-98              Правила устройства электроустановок" w:history="1">
        <w:r>
          <w:rPr>
            <w:color w:val="0000FF"/>
          </w:rPr>
          <w:t>[7]</w:t>
        </w:r>
      </w:hyperlink>
      <w:r>
        <w:t xml:space="preserve"> с учетом требований </w:t>
      </w:r>
      <w:hyperlink w:anchor="Par2002" w:tooltip="15.3. При наличии одного источника электропитания (на объектах III категории надежности электроснабжения) допускается использовать в качестве резервного источника питания электроприемников, указанных в 15.1, аккумуляторные батареи или блоки бесперебойного питания, которые должны обеспечивать питание указанных электроприемников в дежурном режиме в течение 24 ч плюс 1 ч работы системы пожарной автоматики в тревожном режиме." w:history="1">
        <w:r>
          <w:rPr>
            <w:color w:val="0000FF"/>
          </w:rPr>
          <w:t>15.3</w:t>
        </w:r>
      </w:hyperlink>
      <w:r>
        <w:t xml:space="preserve">, </w:t>
      </w:r>
      <w:hyperlink w:anchor="Par2006" w:tooltip="15.4. При отсутствии по местным условиям возможности осуществлять питание электроприемников, указанных в 15.1, от двух независимых источников допускается осуществлять их питание от одного источника - от разных трансформаторов двухтрансформаторной подстанции или от двух близлежащих однотрансформаторных подстанций, подключенных к разным питающим линиям, проложенным по разным трассам, с устройством автоматического ввода резерва, как правило, на стороне низкого напряжения." w:history="1">
        <w:r>
          <w:rPr>
            <w:color w:val="0000FF"/>
          </w:rPr>
          <w:t>15.4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47" w:name="Par2002"/>
      <w:bookmarkEnd w:id="47"/>
      <w:r>
        <w:t>15.3. При наличии одного источника электропитания (на объектах III категории надежности электроснабжения) допускается использовать в качестве резервного источника питания элек</w:t>
      </w:r>
      <w:r>
        <w:t xml:space="preserve">троприемников, указанных в </w:t>
      </w:r>
      <w:hyperlink w:anchor="Par1998" w:tooltip="15.1. По степени обеспечения надежности электроснабжения системы противопожарной защиты следует относить к I категории согласно Правилам устройства электроустановок, за исключением электродвигателей компрессора, насосов дренажного и подкачки пенообразователя, относящихся к III категории электроснабжения, а также случаев, указанных в п. п. 15.3, 15.4." w:history="1">
        <w:r>
          <w:rPr>
            <w:color w:val="0000FF"/>
          </w:rPr>
          <w:t>15.1</w:t>
        </w:r>
      </w:hyperlink>
      <w:r>
        <w:t>, аккумуляторные батареи или блоки бесперебойного питания, которые должны обеспечивать питание указ</w:t>
      </w:r>
      <w:r>
        <w:t>анных электроприемников в дежурном режиме в течение 24 ч плюс 1 ч работы системы пожарной автоматики в тревожном режиме.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Допускается ограничить время работы резервного источника в тревожном режиме до 1,3 времени выполнения задач системой пожар</w:t>
      </w:r>
      <w:r>
        <w:t>ной автоматики.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При использовании аккумулятора в качестве источника питания должен быть обеспечен режим подзарядки аккумулятора.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48" w:name="Par2006"/>
      <w:bookmarkEnd w:id="48"/>
      <w:r>
        <w:t xml:space="preserve">15.4. При отсутствии по местным условиям возможности осуществлять питание электроприемников, указанных в </w:t>
      </w:r>
      <w:hyperlink w:anchor="Par1998" w:tooltip="15.1. По степени обеспечения надежности электроснабжения системы противопожарной защиты следует относить к I категории согласно Правилам устройства электроустановок, за исключением электродвигателей компрессора, насосов дренажного и подкачки пенообразователя, относящихся к III категории электроснабжения, а также случаев, указанных в п. п. 15.3, 15.4." w:history="1">
        <w:r>
          <w:rPr>
            <w:color w:val="0000FF"/>
          </w:rPr>
          <w:t>15.1</w:t>
        </w:r>
      </w:hyperlink>
      <w:r>
        <w:t>, от двух независимых источников допускается осуществлять их питание от одного источника - от разных трансформаторов двухтрансформато</w:t>
      </w:r>
      <w:r>
        <w:t>рной подстанции или от двух близлежащих однотрансформаторных подстанций, подключенных к разным питающим линиям, проложенным по разным трассам, с устройством автоматического ввода резерва, как правило, на стороне низкого напряжения.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15.5. Место размещения у</w:t>
      </w:r>
      <w:r>
        <w:t>стройства автоматического ввода резерва централизованно на вводах электроприемников автоматических установок пожаротушения и системы пожарной сигнализации или децентрализованно у электроприемников I категории надежности электроснабжения определяется в зави</w:t>
      </w:r>
      <w:r>
        <w:t>симости от взаиморасположения и условий прокладки питающих линий до удаленных электроприемников.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15.6. Для электроприемников автоматических установок пожаротушения I категории надежности электроснабжения, имеющих включаемый автоматически технологический ре</w:t>
      </w:r>
      <w:r>
        <w:t>зерв (при наличии одного рабочего и одного резервного насосов), устройство автоматического ввода резерва не требуется.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15.7. В установках водяного и пенного пожаротушения в качестве резервного питания допускается применение дизельных электростанций.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15.8. В случае питания электроприемников автоматических установок пожаротушения и системы пожарной сигнализации от резервного ввода допускается при необходимости обеспечивать электропитание указанных электроприемников за счет отключения на объекте электроп</w:t>
      </w:r>
      <w:r>
        <w:t>риемников II и III категории надежности электроснабжения.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15.9. Защиту электрических цепей автоматических установок пожаротушения и системы пожарной сигнализации необходимо выполнять в соответствии с </w:t>
      </w:r>
      <w:hyperlink w:anchor="Par4891" w:tooltip="[7] ПУЭ-98              Правила устройства электроустановок" w:history="1">
        <w:r>
          <w:rPr>
            <w:color w:val="0000FF"/>
          </w:rPr>
          <w:t>[7]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Не допускается устройство тепловой и максимальной защиты в цепях управления автоматическими установками пожаротушения, отключение которых может привести к отказу </w:t>
      </w:r>
      <w:r>
        <w:lastRenderedPageBreak/>
        <w:t>подачи огнетушащего вещества к очагу пожара.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15.10. При </w:t>
      </w:r>
      <w:r>
        <w:t>использовании аккумулятора в качестве источника питания должен быть обеспечен режим подзарядки аккумулятора.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r>
        <w:t>16. Защитное заземление и зануление.</w:t>
      </w:r>
    </w:p>
    <w:p w:rsidR="00000000" w:rsidRDefault="00F658B5">
      <w:pPr>
        <w:pStyle w:val="ConsPlusNormal"/>
        <w:jc w:val="center"/>
      </w:pPr>
      <w:r>
        <w:t>Требования безопасности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16.1. Элементы электротехнического оборудования автоматических установок пожаротушен</w:t>
      </w:r>
      <w:r>
        <w:t>ия и системы пожарной сигнализации должны удовлетворять требованиям ГОСТ 12.2.007.0 по способу защиты человека от поражения электрическим током.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16.2. Защитное заземление (зануление) электрооборудования пожарной автоматики должно быть выполнено в соответст</w:t>
      </w:r>
      <w:r>
        <w:t xml:space="preserve">вии с требованиями </w:t>
      </w:r>
      <w:hyperlink w:anchor="Par4891" w:tooltip="[7] ПУЭ-98              Правила устройства электроустановок" w:history="1">
        <w:r>
          <w:rPr>
            <w:color w:val="0000FF"/>
          </w:rPr>
          <w:t>[7]</w:t>
        </w:r>
      </w:hyperlink>
      <w:r>
        <w:t xml:space="preserve">, </w:t>
      </w:r>
      <w:hyperlink w:anchor="Par4911" w:tooltip="[16] СНиП 3.05.06-85    Электротехнические устройства" w:history="1">
        <w:r>
          <w:rPr>
            <w:color w:val="0000FF"/>
          </w:rPr>
          <w:t>[16]</w:t>
        </w:r>
      </w:hyperlink>
      <w:r>
        <w:t>, ГОСТ 12.1.030 и технической документацией завода-изгот</w:t>
      </w:r>
      <w:r>
        <w:t>овителя.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Электрические технические средства пожарной автоматики, принадлежащие одной системе, но расположенные в зданиях и сооружениях, не принадлежащих к общему контуру заземления, должны иметь гальваническую развязку.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16.3. Устройства местн</w:t>
      </w:r>
      <w:r>
        <w:t>ого пуска автоматических установок пожаротушения должны быть ограждены от случайного доступа и опломбированы, за исключением устройств местного пуска, установленных в помещениях станции пожаротушения или пожарных постов.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16.4. При использовании для защиты </w:t>
      </w:r>
      <w:r>
        <w:t xml:space="preserve">различных объектов радиоизотопных дымовых пожарных извещателей должны быть соблюдены требования радиационной безопасности, изложенные в </w:t>
      </w:r>
      <w:hyperlink w:anchor="Par4913" w:tooltip="[18] ОСП-72/87          Основные санитарные правила работы с радиоактивными" w:history="1">
        <w:r>
          <w:rPr>
            <w:color w:val="0000FF"/>
          </w:rPr>
          <w:t>[18]</w:t>
        </w:r>
      </w:hyperlink>
      <w:r>
        <w:t xml:space="preserve">, </w:t>
      </w:r>
      <w:hyperlink w:anchor="Par4916" w:tooltip="[19] ОСП-72/87          Основные санитарные правила работы с радиоактивными" w:history="1">
        <w:r>
          <w:rPr>
            <w:color w:val="0000FF"/>
          </w:rPr>
          <w:t>[19]</w:t>
        </w:r>
      </w:hyperlink>
      <w:r>
        <w:t>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1"/>
      </w:pPr>
      <w:bookmarkStart w:id="49" w:name="Par2025"/>
      <w:bookmarkEnd w:id="49"/>
      <w:r>
        <w:t>17. Общие положения, учитываемые при выборе технических</w:t>
      </w:r>
    </w:p>
    <w:p w:rsidR="00000000" w:rsidRDefault="00F658B5">
      <w:pPr>
        <w:pStyle w:val="ConsPlusNormal"/>
        <w:jc w:val="center"/>
      </w:pPr>
      <w:r>
        <w:t>средств пожарной автоматики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17.1. При выборе типов пожарных извещателей, приемно-к</w:t>
      </w:r>
      <w:r>
        <w:t>онтрольных приборов и приборов управления необходимо руководствоваться задачами, для выполнения которых предназначается система пожарной автоматики как составная часть системы пожарной безопасности объекта в соответствии с ГОСТ 12.1.004: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обеспечение пож</w:t>
      </w:r>
      <w:r>
        <w:t>арной безопасности людей;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б) обеспечение пожарной безопасности материальных ценностей;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в) обеспечение пожарной безопасности людей и материальных ценностей.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17.2. Технические средства обнаружения пожара и формирования сигнала управления должны формировать с</w:t>
      </w:r>
      <w:r>
        <w:t>игналы управления: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а) для включения средств оповещения и управления эвакуацией - за время, обеспечивающее эвакуацию людей до наступления предельных значений опасных факторов пожара;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б) для включения средств пожаротушения - за время, при котором пожар может</w:t>
      </w:r>
      <w:r>
        <w:t xml:space="preserve"> быть потушен (или локализован);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в) для включения средств противодымной защиты - за время, при котором обеспечивается прохождение людей по путям эвакуации до наступления предельных значений опасных факторов пожара;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г) для управления технологическими устрой</w:t>
      </w:r>
      <w:r>
        <w:t>ствами, участвующими в работе систем противопожарной защиты, за время, определенное технологическим регламентом.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17.3. Технические средства пожарной автоматики должны иметь параметры и исполнения, обеспечивающие безопасное и нормальное функционирование в у</w:t>
      </w:r>
      <w:r>
        <w:t>словиях воздействия среды их размещения.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17.4. Технические средства, надежность которых в диапазоне внешних воздействий не может быть определена, должны иметь автоматический контроль работоспособности.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Примечание - Техническими средствами с автоматическим </w:t>
      </w:r>
      <w:r>
        <w:t>контролем работоспособности признаются технические средства, имеющие контроль компонентов, составляющих не менее 80% интенсивности отказов технического средства.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А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(обязательное)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bookmarkStart w:id="50" w:name="Par2049"/>
      <w:bookmarkEnd w:id="50"/>
      <w:r>
        <w:t>ПЕРЕЧЕНЬ</w:t>
      </w:r>
    </w:p>
    <w:p w:rsidR="00000000" w:rsidRDefault="00F658B5">
      <w:pPr>
        <w:pStyle w:val="ConsPlusNormal"/>
        <w:jc w:val="center"/>
      </w:pPr>
      <w:r>
        <w:t>ЗДАНИЙ, СООРУЖЕНИЙ, ПОМЕЩЕНИЙ И ОБОР</w:t>
      </w:r>
      <w:r>
        <w:t>УДОВАНИЯ,</w:t>
      </w:r>
    </w:p>
    <w:p w:rsidR="00000000" w:rsidRDefault="00F658B5">
      <w:pPr>
        <w:pStyle w:val="ConsPlusNormal"/>
        <w:jc w:val="center"/>
      </w:pPr>
      <w:r>
        <w:t>ПОДЛЕЖАЩИХ ЗАЩИТЕ АВТОМАТИЧЕСКИМИ УСТАНОВКАМИ ПОЖАРОТУШЕНИЯ</w:t>
      </w:r>
    </w:p>
    <w:p w:rsidR="00000000" w:rsidRDefault="00F658B5">
      <w:pPr>
        <w:pStyle w:val="ConsPlusNormal"/>
        <w:jc w:val="center"/>
      </w:pPr>
      <w:r>
        <w:t>И АВТОМАТИЧЕСКОЙ ПОЖАРНОЙ СИГНАЛИЗАЦИЕЙ</w:t>
      </w:r>
    </w:p>
    <w:p w:rsidR="00000000" w:rsidRDefault="00F658B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658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658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 утв. Приказом МЧС России от 01.06.2011 N 274)</w:t>
            </w:r>
          </w:p>
        </w:tc>
      </w:tr>
    </w:tbl>
    <w:p w:rsidR="00000000" w:rsidRDefault="00F658B5">
      <w:pPr>
        <w:pStyle w:val="ConsPlusNormal"/>
        <w:jc w:val="center"/>
      </w:pPr>
    </w:p>
    <w:p w:rsidR="00000000" w:rsidRDefault="00F658B5">
      <w:pPr>
        <w:pStyle w:val="ConsPlusNormal"/>
        <w:jc w:val="center"/>
        <w:outlineLvl w:val="1"/>
      </w:pPr>
      <w:r>
        <w:t>Общие положения</w:t>
      </w:r>
    </w:p>
    <w:p w:rsidR="00000000" w:rsidRDefault="00F658B5">
      <w:pPr>
        <w:pStyle w:val="ConsPlusNormal"/>
        <w:jc w:val="center"/>
      </w:pPr>
    </w:p>
    <w:p w:rsidR="00000000" w:rsidRDefault="00F658B5">
      <w:pPr>
        <w:pStyle w:val="ConsPlusNormal"/>
        <w:ind w:firstLine="540"/>
        <w:jc w:val="both"/>
      </w:pPr>
      <w:r>
        <w:t>А.1. Настоящий свод правил устанавливает основные требования пожарной безопасности, регламентирующие защиту зданий, сооружений, помещений и оборудования на всех этапах их создания и эксплуатации автоматическими установками пожаротушения (АУП) и автоматичес</w:t>
      </w:r>
      <w:r>
        <w:t>кими установками пожарной сигнализации (АУПС) &lt;*&gt;.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&lt;*&gt; Далее - автоматические установки.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Наряду с настоящим сводом правил необходимо руководствоваться стандартами, предусмотренными Федеральным законом от 27.12.2002 N 184-Ф</w:t>
      </w:r>
      <w:r>
        <w:t>З "О техническом регулировании" и нормативными документами по пожарной безопасности, предусмотренными статьей 4 Федерального закона от 22.07.2008 N 123-ФЗ "Технический регламент о требованиях пожарной безопасности" и утвержденными в установленном порядке.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А.2. Под зданием в настоящем приложении понимается здание в целом или часть здания (пожарный отсек), выделенные противопожарными стенами и противопожарными перекрытиями 1-го типа.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Под нормативным показателем площади помещения в разделе III настоящего прило</w:t>
      </w:r>
      <w:r>
        <w:t>жения понимается площадь части здания или сооружения, выделенная ограждающими конструкциями, отнесенными к противопожарным преградам с пределом огнестойкости: перегородки - не менее EI 45, стены и перекрытия - не менее REI 45. Для зданий и сооружений, в со</w:t>
      </w:r>
      <w:r>
        <w:t>ставе которых отсутствуют части (помещения), выделенные ограждающими конструкциями с указанным пределом огнестойкости, под нормативным показателем площади помещения в разделе III настоящего приложения понимается площадь, выделенная наружными ограждающими к</w:t>
      </w:r>
      <w:r>
        <w:t>онструкциями здания или сооружения.</w:t>
      </w:r>
    </w:p>
    <w:p w:rsidR="00000000" w:rsidRDefault="00F658B5">
      <w:pPr>
        <w:pStyle w:val="ConsPlusNormal"/>
        <w:jc w:val="both"/>
      </w:pPr>
      <w:r>
        <w:t>(п. А.2 в ред. Изменения N 1, утв. Приказом МЧС России от 01.06.2011 N 274)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А.3. Тип автоматической установки тушения, способ тушения, вид огнетушащих средств, тип оборудования установок пожарной автоматики определяется </w:t>
      </w:r>
      <w:r>
        <w:t xml:space="preserve">организацией-проектировщиком в зависимости от технологических, конструктивных и объемно-планировочных особенностей защищаемых зданий и помещений с учетом требований данного перечня. Здания и помещения, перечисленные в </w:t>
      </w:r>
      <w:hyperlink w:anchor="Par2096" w:tooltip=" 3. Здания архивов уникальных изданий,       Независимо от                 " w:history="1">
        <w:r>
          <w:rPr>
            <w:color w:val="0000FF"/>
          </w:rPr>
          <w:t>пунктах 3</w:t>
        </w:r>
      </w:hyperlink>
      <w:r>
        <w:t xml:space="preserve">, </w:t>
      </w:r>
      <w:hyperlink w:anchor="Par2147" w:tooltip=" 6  Жилые здания:                                                          " w:history="1">
        <w:r>
          <w:rPr>
            <w:color w:val="0000FF"/>
          </w:rPr>
          <w:t>6.1</w:t>
        </w:r>
      </w:hyperlink>
      <w:r>
        <w:t xml:space="preserve">, </w:t>
      </w:r>
      <w:hyperlink w:anchor="Par2157" w:tooltip=" 7. Одноэтажные здания из легких металличе-                                " w:history="1">
        <w:r>
          <w:rPr>
            <w:color w:val="0000FF"/>
          </w:rPr>
          <w:t>7</w:t>
        </w:r>
      </w:hyperlink>
      <w:r>
        <w:t xml:space="preserve">, </w:t>
      </w:r>
      <w:hyperlink w:anchor="Par2171" w:tooltip=" 9. Здания общественного и административно-                Независимо от   " w:history="1">
        <w:r>
          <w:rPr>
            <w:color w:val="0000FF"/>
          </w:rPr>
          <w:t>9</w:t>
        </w:r>
      </w:hyperlink>
      <w:r>
        <w:t xml:space="preserve">, </w:t>
      </w:r>
      <w:hyperlink w:anchor="Par2175" w:tooltip=" 10. Здания предприятий торговли (за исклю-                                " w:history="1">
        <w:r>
          <w:rPr>
            <w:color w:val="0000FF"/>
          </w:rPr>
          <w:t>10</w:t>
        </w:r>
      </w:hyperlink>
      <w:r>
        <w:t>,</w:t>
      </w:r>
      <w:r>
        <w:t xml:space="preserve"> </w:t>
      </w:r>
      <w:hyperlink w:anchor="Par2222" w:tooltip=" 13. Здания выставочных павильонов:                                        " w:history="1">
        <w:r>
          <w:rPr>
            <w:color w:val="0000FF"/>
          </w:rPr>
          <w:t>13 таблицы 1</w:t>
        </w:r>
      </w:hyperlink>
      <w:r>
        <w:t xml:space="preserve">, </w:t>
      </w:r>
      <w:hyperlink w:anchor="Par2489" w:tooltip=" 14. Необслуживаемые и обслуживаемые без     Независимо от                 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ar2536" w:tooltip=" 19. Помещения обработки, сортировки, хране- 500 кв. м и   Менее 500 кв. м " w:history="1">
        <w:r>
          <w:rPr>
            <w:color w:val="0000FF"/>
          </w:rPr>
          <w:t>19</w:t>
        </w:r>
      </w:hyperlink>
      <w:r>
        <w:t xml:space="preserve">, </w:t>
      </w:r>
      <w:hyperlink w:anchor="Par2586" w:tooltip=" 26. Помещения хранения и выдачи уникальных  Независимо от                 " w:history="1">
        <w:r>
          <w:rPr>
            <w:color w:val="0000FF"/>
          </w:rPr>
          <w:t>26</w:t>
        </w:r>
      </w:hyperlink>
      <w:r>
        <w:t xml:space="preserve"> - </w:t>
      </w:r>
      <w:hyperlink w:anchor="Par2604" w:tooltip=" 29. Помещения хранения музейных ценностей   Независимо от                 " w:history="1">
        <w:r>
          <w:rPr>
            <w:color w:val="0000FF"/>
          </w:rPr>
          <w:t>29</w:t>
        </w:r>
      </w:hyperlink>
      <w:r>
        <w:t xml:space="preserve">, </w:t>
      </w:r>
      <w:hyperlink w:anchor="Par2643" w:tooltip=" 32. Съемочные павильоны киностудий          1000 кв. м и  Менее 1000      " w:history="1">
        <w:r>
          <w:rPr>
            <w:color w:val="0000FF"/>
          </w:rPr>
          <w:t>32</w:t>
        </w:r>
      </w:hyperlink>
      <w:r>
        <w:t xml:space="preserve"> - </w:t>
      </w:r>
      <w:hyperlink w:anchor="Par2705" w:tooltip=" 38. Помещения иного административного и                   Независимо от   " w:history="1">
        <w:r>
          <w:rPr>
            <w:color w:val="0000FF"/>
          </w:rPr>
          <w:t>38 таблицы 3</w:t>
        </w:r>
      </w:hyperlink>
      <w:r>
        <w:t>, при применении автоматической пожарной сигнализации следует оборудовать дымовыми пожарными извещателями.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51" w:name="Par2067"/>
      <w:bookmarkEnd w:id="51"/>
      <w:r>
        <w:t>А.4. В зданиях и сооружениях, указанных в данном перечне, следует защищать соответствующими</w:t>
      </w:r>
      <w:r>
        <w:t xml:space="preserve"> автоматическими установками все помещения независимо от площади, кроме помещений: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с мокрыми процессами (душевые, санузлы, охлаждаемые камеры, помещения мойки и т.п.);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- венткамер (приточных, а также вытяжных, не обслуживающих производственные помещения </w:t>
      </w:r>
      <w:r>
        <w:t>категории А или Б), насосных водоснабжения, бойлерных и других помещений для инженерного оборудования здания, в которых отсутствуют горючие материалы;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категории В4 и Д по пожарной опасности;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лестничных клеток.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А.5. Если площадь помещений, подлежащих оборудованию системами автоматического пожаротушения, составляет 40% и более от общей площади этажей здания, сооружения, следует предусматривать оборудование здания, сооружения в целом системами автоматического пожар</w:t>
      </w:r>
      <w:r>
        <w:t xml:space="preserve">отушения, за исключением помещений, перечисленных в </w:t>
      </w:r>
      <w:hyperlink w:anchor="Par2067" w:tooltip="А.4. В зданиях и сооружениях, указанных в данном перечне, следует защищать соответствующими автоматическими установками все помещения независимо от площади, кроме помещений:" w:history="1">
        <w:r>
          <w:rPr>
            <w:color w:val="0000FF"/>
          </w:rPr>
          <w:t>п. 4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А.6. Категория зданий и помещений определяется в соответствии с нормативными документами в области пожарной безопасности, утвержденными в установленном порядке.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А.7. Защита наружных технологических установок с обращением взрывопожароопасных веществ и </w:t>
      </w:r>
      <w:r>
        <w:t>материалов автоматическими установками тушения и обнаружения пожара определяется ведомственными нормативными документами, согласованными и утвержденными в установленном порядке.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52" w:name="Par2075"/>
      <w:bookmarkEnd w:id="52"/>
      <w:r>
        <w:t>А.8. Здания, сооружения и помещения, не вошедшие в настоящий Пер</w:t>
      </w:r>
      <w:r>
        <w:t>ечень, оборудуются установками пожарной автоматики, а также автономными установками пожаротушения в соответствии с требованиями стандартов, предусмотренных Федеральным законом от 27.12.2002 N 184-ФЗ "О техническом регулировании" и утвержденных в установлен</w:t>
      </w:r>
      <w:r>
        <w:t>ном порядке.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А.9. Перечень зданий и помещений, которые целесообразно оборудовать автоматической пожарной сигнализацией с передачей сигнала о пожаре по радиотелекоммуникационной системе на центральный узел связи подразделения, ответственного за противопожар</w:t>
      </w:r>
      <w:r>
        <w:t>ную защиту объекта, определяется по согласованию в установленном порядке.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А.10.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сигнализацией, представлен далее в </w:t>
      </w:r>
      <w:r>
        <w:t>данном документе.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2"/>
      </w:pPr>
      <w:r>
        <w:t>Таблица А.1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r>
        <w:t>I. ЗДАНИЯ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┌───────────────────────────────────────────┬─────────────┬───────────────┐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Объект защиты               </w:t>
      </w:r>
      <w:r>
        <w:t>│</w:t>
      </w:r>
      <w:r>
        <w:t xml:space="preserve">     АУП     </w:t>
      </w:r>
      <w:r>
        <w:t>│</w:t>
      </w:r>
      <w:r>
        <w:t xml:space="preserve">     АУПС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├─────────────┴──</w:t>
      </w:r>
      <w:r>
        <w:t>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Нормативный показатель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├───────────────────────────────────────────┼─────────────┬───────────────┤</w:t>
      </w:r>
    </w:p>
    <w:p w:rsidR="00000000" w:rsidRDefault="00F658B5">
      <w:pPr>
        <w:pStyle w:val="ConsPlusCell"/>
        <w:jc w:val="both"/>
      </w:pPr>
      <w:bookmarkStart w:id="53" w:name="Par2088"/>
      <w:bookmarkEnd w:id="53"/>
      <w:r>
        <w:t>│</w:t>
      </w:r>
      <w:r>
        <w:t xml:space="preserve">1. Здания складов категории В по пожарной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опасности с хранением на стеллажах высотой </w:t>
      </w:r>
      <w:r>
        <w:t>│</w:t>
      </w:r>
      <w:r>
        <w:t xml:space="preserve">площади и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5,5 м и более                              </w:t>
      </w:r>
      <w:r>
        <w:t>│</w:t>
      </w:r>
      <w:r>
        <w:t xml:space="preserve">этажности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2. Здания складов категори</w:t>
      </w:r>
      <w:r>
        <w:t xml:space="preserve">и В по пожарной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опасности высотой два этажа и более (кроме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указанных в </w:t>
      </w:r>
      <w:hyperlink w:anchor="Par2088" w:tooltip=" 1. Здания складов категории В по пожарной   Независимо от                 " w:history="1">
        <w:r>
          <w:rPr>
            <w:color w:val="0000FF"/>
          </w:rPr>
          <w:t>п. 1</w:t>
        </w:r>
      </w:hyperlink>
      <w:r>
        <w:t xml:space="preserve">)        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54" w:name="Par2096"/>
      <w:bookmarkEnd w:id="54"/>
      <w:r>
        <w:t>│</w:t>
      </w:r>
      <w:r>
        <w:t xml:space="preserve">3. Здания архивов уникальных изданий, 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отчетов,</w:t>
      </w:r>
      <w:r>
        <w:t xml:space="preserve"> рукописей и другой документации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особой ценности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55" w:name="Par2100"/>
      <w:bookmarkEnd w:id="55"/>
      <w:r>
        <w:t>│</w:t>
      </w:r>
      <w:r>
        <w:t>4. Здания и сооружения</w:t>
      </w:r>
      <w:r>
        <w:t xml:space="preserve"> для автомобилей: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(в ред. Изменения N 1, утв. Приказом МЧС России от 01.06.2011 N 274)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</w:t>
      </w:r>
      <w:r>
        <w:t>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4.1. Автостоянки закрытого типа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4.</w:t>
      </w:r>
      <w:r>
        <w:t>1.1. Подземные, надземные высотой 2 этажа</w:t>
      </w:r>
      <w:r>
        <w:t>│</w:t>
      </w:r>
      <w:r>
        <w:t xml:space="preserve"> Независимо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и более                                    </w:t>
      </w:r>
      <w:r>
        <w:t>│</w:t>
      </w:r>
      <w:r>
        <w:t xml:space="preserve">от площади и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│</w:t>
      </w:r>
      <w:r>
        <w:t xml:space="preserve">                                           </w:t>
      </w:r>
      <w:r>
        <w:t>│</w:t>
      </w:r>
      <w:r>
        <w:t xml:space="preserve">  этажности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</w:t>
      </w:r>
      <w:r>
        <w:t>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4.1.2. Надземные одноэтажные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</w:t>
      </w:r>
      <w:r>
        <w:t>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4.1.2.1. Здания I, II, III степеней        </w:t>
      </w:r>
      <w:r>
        <w:t>│</w:t>
      </w:r>
      <w:r>
        <w:t xml:space="preserve">  При общей  </w:t>
      </w:r>
      <w:r>
        <w:t>│</w:t>
      </w:r>
      <w:r>
        <w:t xml:space="preserve">   При общей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огнестойкости                              </w:t>
      </w:r>
      <w:r>
        <w:t>│</w:t>
      </w:r>
      <w:r>
        <w:t xml:space="preserve">площади 7000 </w:t>
      </w:r>
      <w:r>
        <w:t>│</w:t>
      </w:r>
      <w:r>
        <w:t xml:space="preserve">    площади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кв. м    </w:t>
      </w:r>
      <w:r>
        <w:t>│</w:t>
      </w:r>
      <w:r>
        <w:t xml:space="preserve">  менее 7000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</w:t>
      </w:r>
      <w:r>
        <w:t xml:space="preserve">                                 </w:t>
      </w:r>
      <w:r>
        <w:t>│</w:t>
      </w:r>
      <w:r>
        <w:t xml:space="preserve">   и более   </w:t>
      </w:r>
      <w:r>
        <w:t>│</w:t>
      </w:r>
      <w:r>
        <w:t xml:space="preserve">     кв. м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4.1.2.2. Здания IV степени огнестойкости   </w:t>
      </w:r>
      <w:r>
        <w:t>│</w:t>
      </w:r>
      <w:r>
        <w:t xml:space="preserve">  При общей  </w:t>
      </w:r>
      <w:r>
        <w:t>│</w:t>
      </w:r>
      <w:r>
        <w:t xml:space="preserve">   При общей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класса конструктивной пожарной опаснос</w:t>
      </w:r>
      <w:r>
        <w:t>ти CO</w:t>
      </w:r>
      <w:r>
        <w:t>│</w:t>
      </w:r>
      <w:r>
        <w:t xml:space="preserve">площади 3600 </w:t>
      </w:r>
      <w:r>
        <w:t>│</w:t>
      </w:r>
      <w:r>
        <w:t xml:space="preserve">    площади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кв. м    </w:t>
      </w:r>
      <w:r>
        <w:t>│</w:t>
      </w:r>
      <w:r>
        <w:t xml:space="preserve">  менее 3600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и более   </w:t>
      </w:r>
      <w:r>
        <w:t>│</w:t>
      </w:r>
      <w:r>
        <w:t xml:space="preserve">     кв. м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</w:t>
      </w:r>
      <w:r>
        <w:t>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4.1.2.3. Здания IV степени огнестойкости   </w:t>
      </w:r>
      <w:r>
        <w:t>│</w:t>
      </w:r>
      <w:r>
        <w:t xml:space="preserve">  При общей  </w:t>
      </w:r>
      <w:r>
        <w:t>│</w:t>
      </w:r>
      <w:r>
        <w:t xml:space="preserve">   При общей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класса конструктивной пожарной опасности C1</w:t>
      </w:r>
      <w:r>
        <w:t>│</w:t>
      </w:r>
      <w:r>
        <w:t xml:space="preserve">площади 2000 </w:t>
      </w:r>
      <w:r>
        <w:t>│</w:t>
      </w:r>
      <w:r>
        <w:t xml:space="preserve">    площади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кв. м    </w:t>
      </w:r>
      <w:r>
        <w:t>│</w:t>
      </w:r>
      <w:r>
        <w:t xml:space="preserve">  менее 2000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и более   </w:t>
      </w:r>
      <w:r>
        <w:t>│</w:t>
      </w:r>
      <w:r>
        <w:t xml:space="preserve">     кв. м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4.1.2.4. Здания IV степени огнестойкости   </w:t>
      </w:r>
      <w:r>
        <w:t>│</w:t>
      </w:r>
      <w:r>
        <w:t xml:space="preserve">  При общей  </w:t>
      </w:r>
      <w:r>
        <w:t>│</w:t>
      </w:r>
      <w:r>
        <w:t xml:space="preserve">   При общей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класса конструктивной пожарн</w:t>
      </w:r>
      <w:r>
        <w:t xml:space="preserve">ой опасности   </w:t>
      </w:r>
      <w:r>
        <w:t>│</w:t>
      </w:r>
      <w:r>
        <w:t xml:space="preserve">площади 1000 </w:t>
      </w:r>
      <w:r>
        <w:t>│</w:t>
      </w:r>
      <w:r>
        <w:t xml:space="preserve">    площади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C2, C3                                     </w:t>
      </w:r>
      <w:r>
        <w:t>│</w:t>
      </w:r>
      <w:r>
        <w:t xml:space="preserve">    кв. м    </w:t>
      </w:r>
      <w:r>
        <w:t>│</w:t>
      </w:r>
      <w:r>
        <w:t xml:space="preserve">  менее 1000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и более   </w:t>
      </w:r>
      <w:r>
        <w:t>│</w:t>
      </w:r>
      <w:r>
        <w:t xml:space="preserve">     кв. м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</w:t>
      </w:r>
      <w:r>
        <w:t>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4.1.3. Здания механизированных автостоянок </w:t>
      </w:r>
      <w:r>
        <w:t>│</w:t>
      </w:r>
      <w:r>
        <w:t xml:space="preserve"> Независимо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от площади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и этажности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───────────────────────────────────┼─────────────┴───────────────┤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4.2. Для технического обслуживания         </w:t>
      </w:r>
      <w:r>
        <w:t>│</w:t>
      </w:r>
      <w:r>
        <w:t xml:space="preserve">По [20]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и ремонта         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</w:t>
      </w:r>
      <w:r>
        <w:t>───────┼─────────────┬───────────────┤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5. Здания высотой более 30 м (за      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исключением жилых зданий и производственных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зданий категории Г и Д по пожарной         </w:t>
      </w:r>
      <w:r>
        <w:t>│</w:t>
      </w:r>
      <w:r>
        <w:t xml:space="preserve">             </w:t>
      </w:r>
      <w:r>
        <w:t>│</w:t>
      </w:r>
      <w:r>
        <w:t xml:space="preserve">      </w:t>
      </w:r>
      <w:r>
        <w:t xml:space="preserve">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опасности)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(п. 5 в ред. Изменения N 1, утв. Приказом МЧС России от 01.06.2011 N 274)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56" w:name="Par2147"/>
      <w:bookmarkEnd w:id="56"/>
      <w:r>
        <w:t>│</w:t>
      </w:r>
      <w:r>
        <w:t xml:space="preserve">6 </w:t>
      </w:r>
      <w:r>
        <w:t xml:space="preserve"> Жилые здания: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(в ред. Изменения N 1, утв. Приказом МЧС России от 01.06.2011 N 274)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</w:t>
      </w:r>
      <w:r>
        <w:t>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6.1. Общежития, специализированные жилые   </w:t>
      </w:r>
      <w:r>
        <w:t>│</w:t>
      </w:r>
      <w:r>
        <w:t xml:space="preserve">             </w:t>
      </w:r>
      <w:r>
        <w:t>│</w:t>
      </w:r>
      <w:r>
        <w:t>Независимо   от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дома для престарелых и инвалидов &lt;1&gt;       </w:t>
      </w:r>
      <w:r>
        <w:t>│</w:t>
      </w:r>
      <w:r>
        <w:t xml:space="preserve">             </w:t>
      </w:r>
      <w:r>
        <w:t>│</w:t>
      </w:r>
      <w:r>
        <w:t xml:space="preserve">площади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</w:t>
      </w:r>
      <w:r>
        <w:t>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6.2. Жилые здания высотой более 28 м &lt;2&gt;   </w:t>
      </w:r>
      <w:r>
        <w:t>│</w:t>
      </w:r>
      <w:r>
        <w:t xml:space="preserve">             </w:t>
      </w:r>
      <w:r>
        <w:t>│</w:t>
      </w:r>
      <w:r>
        <w:t>Независимо   от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площади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57" w:name="Par2157"/>
      <w:bookmarkEnd w:id="57"/>
      <w:r>
        <w:t>│</w:t>
      </w:r>
      <w:r>
        <w:t xml:space="preserve">7. Одноэтажные здания из легких металличе-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ских конструкций с полимерными горючими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утеплителями: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</w:t>
      </w:r>
      <w:r>
        <w:t>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7.1. Общественного назначения              </w:t>
      </w:r>
      <w:r>
        <w:t>│</w:t>
      </w:r>
      <w:r>
        <w:t xml:space="preserve">800 кв. м и  </w:t>
      </w:r>
      <w:r>
        <w:t>│</w:t>
      </w:r>
      <w:r>
        <w:t>Менее 800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</w:t>
      </w:r>
      <w:hyperlink w:anchor="Par2239" w:tooltip="     &lt;3&gt; Здесь и далее в таблице А.1 указана общая площадь помещений.      " w:history="1">
        <w:r>
          <w:rPr>
            <w:color w:val="0000FF"/>
          </w:rPr>
          <w:t>&lt;3&gt;</w:t>
        </w:r>
      </w:hyperlink>
      <w:r>
        <w:t xml:space="preserve">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7.2. Административно-бытового назначения   </w:t>
      </w:r>
      <w:r>
        <w:t>│</w:t>
      </w:r>
      <w:r>
        <w:t xml:space="preserve">1200 кв. м и </w:t>
      </w:r>
      <w:r>
        <w:t>│</w:t>
      </w:r>
      <w:r>
        <w:t xml:space="preserve">Менее 1200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>бол</w:t>
      </w:r>
      <w:r>
        <w:t xml:space="preserve">ее        </w:t>
      </w:r>
      <w:r>
        <w:t>│</w:t>
      </w:r>
      <w:r>
        <w:t xml:space="preserve">кв. м         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8. Здания и сооружения по переработке и    </w:t>
      </w:r>
      <w:r>
        <w:t>│</w:t>
      </w:r>
      <w:r>
        <w:t xml:space="preserve">            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хранению зерна                             </w:t>
      </w:r>
      <w:r>
        <w:t>│</w:t>
      </w:r>
      <w:r>
        <w:t xml:space="preserve">             </w:t>
      </w:r>
      <w:r>
        <w:t>│</w:t>
      </w:r>
      <w:r>
        <w:t xml:space="preserve">площади и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этажности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58" w:name="Par2171"/>
      <w:bookmarkEnd w:id="58"/>
      <w:r>
        <w:t>│</w:t>
      </w:r>
      <w:r>
        <w:t xml:space="preserve">9. Здания общественного и административно- </w:t>
      </w:r>
      <w:r>
        <w:t>│</w:t>
      </w:r>
      <w:r>
        <w:t xml:space="preserve">            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бытового назн</w:t>
      </w:r>
      <w:r>
        <w:t xml:space="preserve">ачения (кроме указанных в     </w:t>
      </w:r>
      <w:r>
        <w:t>│</w:t>
      </w:r>
      <w:r>
        <w:t xml:space="preserve">             </w:t>
      </w:r>
      <w:r>
        <w:t>│</w:t>
      </w:r>
      <w:r>
        <w:t xml:space="preserve">площади и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hyperlink w:anchor="Par2213" w:tooltip=" 11. Автозаправочные станции (в том числе    По ГОСТ Р &quot;Автозаправочные    " w:history="1">
        <w:r>
          <w:rPr>
            <w:color w:val="0000FF"/>
          </w:rPr>
          <w:t>п. п. 11</w:t>
        </w:r>
      </w:hyperlink>
      <w:r>
        <w:t xml:space="preserve">, </w:t>
      </w:r>
      <w:hyperlink w:anchor="Par2222" w:tooltip=" 13. Здания выставочных павильонов:                                        " w:history="1">
        <w:r>
          <w:rPr>
            <w:color w:val="0000FF"/>
          </w:rPr>
          <w:t>13</w:t>
        </w:r>
      </w:hyperlink>
      <w:r>
        <w:t xml:space="preserve">)                              </w:t>
      </w:r>
      <w:r>
        <w:t>│</w:t>
      </w:r>
      <w:r>
        <w:t xml:space="preserve">             </w:t>
      </w:r>
      <w:r>
        <w:t>│</w:t>
      </w:r>
      <w:r>
        <w:t xml:space="preserve">этажности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59" w:name="Par2175"/>
      <w:bookmarkEnd w:id="59"/>
      <w:r>
        <w:t>│</w:t>
      </w:r>
      <w:r>
        <w:t xml:space="preserve">10. Здания предприятий торговли (за исклю- </w:t>
      </w:r>
      <w:r>
        <w:t>│</w:t>
      </w:r>
      <w:r>
        <w:t xml:space="preserve">             </w:t>
      </w:r>
      <w:r>
        <w:t>│</w:t>
      </w:r>
      <w:r>
        <w:t xml:space="preserve">              </w:t>
      </w:r>
      <w:r>
        <w:t xml:space="preserve">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чением помещений, указанных в </w:t>
      </w:r>
      <w:hyperlink w:anchor="Par2100" w:tooltip=" 4. Здания и сооружения для автомобилей:                                   " w:history="1">
        <w:r>
          <w:rPr>
            <w:color w:val="0000FF"/>
          </w:rPr>
          <w:t>п. 4</w:t>
        </w:r>
      </w:hyperlink>
      <w:r>
        <w:t xml:space="preserve"> настоя-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щих норм, и помещений хранения и подготовки</w:t>
      </w:r>
      <w:r>
        <w:t>│</w:t>
      </w:r>
      <w:r>
        <w:t xml:space="preserve">             </w:t>
      </w:r>
      <w:r>
        <w:t>│</w:t>
      </w:r>
      <w:r>
        <w:t xml:space="preserve">             </w:t>
      </w:r>
      <w:r>
        <w:t xml:space="preserve">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к продаже мяса, рыбы, фруктов и овощей (в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негорючей упаковке), металлической посуды,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негорючих строительных материалов):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</w:t>
      </w:r>
      <w:r>
        <w:t>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10.1. Одноэтажные (за исключением </w:t>
      </w:r>
      <w:hyperlink w:anchor="Par2222" w:tooltip=" 13. Здания выставочных павильонов:                                        " w:history="1">
        <w:r>
          <w:rPr>
            <w:color w:val="0000FF"/>
          </w:rPr>
          <w:t>п. 13</w:t>
        </w:r>
      </w:hyperlink>
      <w:r>
        <w:t xml:space="preserve">):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</w:t>
      </w:r>
      <w:r>
        <w:t>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10.1.1. При размещении торгового зала и    </w:t>
      </w:r>
      <w:r>
        <w:t>│</w:t>
      </w:r>
      <w:r>
        <w:t xml:space="preserve">200 кв. м и  </w:t>
      </w:r>
      <w:r>
        <w:t>│</w:t>
      </w:r>
      <w:r>
        <w:t>Менее 200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подсобных помещений в цокольном или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подвальном этажах                          </w:t>
      </w:r>
      <w:r>
        <w:t>│</w:t>
      </w:r>
      <w:r>
        <w:t xml:space="preserve">      </w:t>
      </w:r>
      <w:r>
        <w:t xml:space="preserve">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10.1.2. При размещении торгового зала и    </w:t>
      </w:r>
      <w:r>
        <w:t>│</w:t>
      </w:r>
      <w:r>
        <w:t xml:space="preserve">При площади  </w:t>
      </w:r>
      <w:r>
        <w:t>│</w:t>
      </w:r>
      <w:r>
        <w:t xml:space="preserve">При площади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подсобных помещений в наземной части здания</w:t>
      </w:r>
      <w:r>
        <w:t>│</w:t>
      </w:r>
      <w:r>
        <w:t xml:space="preserve">здания 3500  </w:t>
      </w:r>
      <w:r>
        <w:t>│</w:t>
      </w:r>
      <w:r>
        <w:t xml:space="preserve">здания менее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</w:t>
      </w:r>
      <w:r>
        <w:t xml:space="preserve">                                         </w:t>
      </w:r>
      <w:r>
        <w:t>│</w:t>
      </w:r>
      <w:r>
        <w:t>кв. м и более</w:t>
      </w:r>
      <w:r>
        <w:t>│</w:t>
      </w:r>
      <w:r>
        <w:t xml:space="preserve">3500 кв. м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10.2. Двухэтажные: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</w:t>
      </w:r>
      <w:r>
        <w:t>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10.2.1. Общей торговой площадью            </w:t>
      </w:r>
      <w:r>
        <w:t>│</w:t>
      </w:r>
      <w:r>
        <w:t xml:space="preserve">3500 кв. м и </w:t>
      </w:r>
      <w:r>
        <w:t>│</w:t>
      </w:r>
      <w:r>
        <w:t xml:space="preserve">Менее 3500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кв. м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</w:t>
      </w:r>
      <w:r>
        <w:t>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10.2.2. При размещении торгового зала в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цокольном или подвальном этажах            </w:t>
      </w:r>
      <w:r>
        <w:t>│</w:t>
      </w:r>
      <w:r>
        <w:t xml:space="preserve">величины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торговой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</w:t>
      </w:r>
      <w:r>
        <w:t xml:space="preserve">       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10.3. Трехэтажные и более             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</w:t>
      </w:r>
      <w:r>
        <w:t xml:space="preserve">     </w:t>
      </w:r>
      <w:r>
        <w:t>│</w:t>
      </w:r>
      <w:r>
        <w:t xml:space="preserve">величины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торговой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</w:t>
      </w:r>
      <w:r>
        <w:t>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10.4. Здания специализированных предприятий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торговли по продаже легковоспламеняющихся и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горючих жидкостей (за исключением расфасо-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ванного товара в т</w:t>
      </w:r>
      <w:r>
        <w:t xml:space="preserve">аре емкостью не более 20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л)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├───────────────────────────────────────────┼─────────────┴───────────────┤</w:t>
      </w:r>
    </w:p>
    <w:p w:rsidR="00000000" w:rsidRDefault="00F658B5">
      <w:pPr>
        <w:pStyle w:val="ConsPlusCell"/>
        <w:jc w:val="both"/>
      </w:pPr>
      <w:bookmarkStart w:id="60" w:name="Par2213"/>
      <w:bookmarkEnd w:id="60"/>
      <w:r>
        <w:t>│</w:t>
      </w:r>
      <w:r>
        <w:t xml:space="preserve">11. Автозаправочные станции (в том числе   </w:t>
      </w:r>
      <w:r>
        <w:t>│</w:t>
      </w:r>
      <w:r>
        <w:t xml:space="preserve">По ГОСТ Р "Автозаправочные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контейнерного типа), а также палатки,      </w:t>
      </w:r>
      <w:r>
        <w:t>│</w:t>
      </w:r>
      <w:r>
        <w:t xml:space="preserve">станции. Требования пожарной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магазины и киоски, относящиеся к ним       </w:t>
      </w:r>
      <w:r>
        <w:t>│</w:t>
      </w:r>
      <w:r>
        <w:t xml:space="preserve">безопасности"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───────────────┼─────────────┬───────────────┤</w:t>
      </w:r>
    </w:p>
    <w:p w:rsidR="00000000" w:rsidRDefault="00F658B5">
      <w:pPr>
        <w:pStyle w:val="ConsPlusCell"/>
        <w:jc w:val="both"/>
      </w:pPr>
      <w:bookmarkStart w:id="61" w:name="Par2217"/>
      <w:bookmarkEnd w:id="61"/>
      <w:r>
        <w:t>│</w:t>
      </w:r>
      <w:r>
        <w:t>12. Культовые здания и комплексы (производ-</w:t>
      </w:r>
      <w:r>
        <w:t>│</w:t>
      </w:r>
      <w:r>
        <w:t xml:space="preserve">            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ственные, складские и жилые здания комплек-</w:t>
      </w:r>
      <w:r>
        <w:t>│</w:t>
      </w:r>
      <w:r>
        <w:t xml:space="preserve">             </w:t>
      </w:r>
      <w:r>
        <w:t>│</w:t>
      </w:r>
      <w:r>
        <w:t xml:space="preserve">площади и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сов оборудуются по требованиям соответству</w:t>
      </w:r>
      <w:r>
        <w:t>-</w:t>
      </w:r>
      <w:r>
        <w:t>│</w:t>
      </w:r>
      <w:r>
        <w:t xml:space="preserve">             </w:t>
      </w:r>
      <w:r>
        <w:t>│</w:t>
      </w:r>
      <w:r>
        <w:t xml:space="preserve">этажности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ющих пунктов настоящего свода правил)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62" w:name="Par2222"/>
      <w:bookmarkEnd w:id="62"/>
      <w:r>
        <w:t>│</w:t>
      </w:r>
      <w:r>
        <w:t xml:space="preserve">13. Здания выставочных павильонов:         </w:t>
      </w:r>
      <w:r>
        <w:t>│</w:t>
      </w:r>
      <w:r>
        <w:t xml:space="preserve">            </w:t>
      </w:r>
      <w:r>
        <w:t xml:space="preserve">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13.1. Одноэтажные (за исключением </w:t>
      </w:r>
      <w:hyperlink w:anchor="Par2217" w:tooltip=" 12. Культовые здания и комплексы (производ-               Независимо от   " w:history="1">
        <w:r>
          <w:rPr>
            <w:color w:val="0000FF"/>
          </w:rPr>
          <w:t>п. 12</w:t>
        </w:r>
      </w:hyperlink>
      <w:r>
        <w:t xml:space="preserve">)   </w:t>
      </w:r>
      <w:r>
        <w:t>│</w:t>
      </w:r>
      <w:r>
        <w:t xml:space="preserve">1000 кв. м </w:t>
      </w:r>
      <w:r>
        <w:t xml:space="preserve">и </w:t>
      </w:r>
      <w:r>
        <w:t>│</w:t>
      </w:r>
      <w:r>
        <w:t xml:space="preserve">Менее 1000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кв. м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13.2. Двухэтажные и более             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</w:t>
      </w:r>
      <w:r>
        <w:t xml:space="preserve">          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├───────────────────────────────────────────┴─────────────┴───────────────┤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&lt;1&gt; Наряду с АУПС помещения квартир и общежитий следует оборудовать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автономными оптико-электронными дым</w:t>
      </w:r>
      <w:r>
        <w:t xml:space="preserve">овыми пожарными извещателями.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&lt;2&gt; Пожарные извещатели АУПС устанавливаются в прихожих квартир и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используются для открывания клапанов и включения вентиляторов установок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подпора воздуха и дымоудаления. Жилые помещения квартир в жилых</w:t>
      </w:r>
      <w:r>
        <w:t xml:space="preserve"> зданиях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высотой три этажа и более следует оборудовать автономными оптико-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электронными дымовыми пожарными извещателями.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(сноска в ред. Изменения N 1,  утв.  Приказом  МЧС России  от  01.06.2011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N 274)         </w:t>
      </w:r>
      <w:r>
        <w:t xml:space="preserve">           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bookmarkStart w:id="63" w:name="Par2239"/>
      <w:bookmarkEnd w:id="63"/>
      <w:r>
        <w:t>│</w:t>
      </w:r>
      <w:r>
        <w:t xml:space="preserve">    &lt;3&gt; Здесь и далее в таблице А.1 указана общая площадь помещений.     </w:t>
      </w:r>
      <w:r>
        <w:t>│</w:t>
      </w:r>
    </w:p>
    <w:p w:rsidR="00000000" w:rsidRDefault="00F658B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2"/>
      </w:pPr>
      <w:r>
        <w:t>Таблица А.2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r>
        <w:t>II. СООРУЖЕНИЯ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┌───────────────────────────────────────────┬─────────────┬───────────────┐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Объект защиты               </w:t>
      </w:r>
      <w:r>
        <w:t>│</w:t>
      </w:r>
      <w:r>
        <w:t xml:space="preserve">    АУПТ     </w:t>
      </w:r>
      <w:r>
        <w:t>│</w:t>
      </w:r>
      <w:r>
        <w:t xml:space="preserve">     АУПС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├─────────────┴───────────────┤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             </w:t>
      </w:r>
      <w:r>
        <w:t>│</w:t>
      </w:r>
      <w:r>
        <w:t xml:space="preserve">   Нормативный показатель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├───────────────────────────────────────────┼─────────────┬───────────────┤</w:t>
      </w:r>
    </w:p>
    <w:p w:rsidR="00000000" w:rsidRDefault="00F658B5">
      <w:pPr>
        <w:pStyle w:val="ConsPlusCell"/>
        <w:jc w:val="both"/>
      </w:pPr>
      <w:bookmarkStart w:id="64" w:name="Par2251"/>
      <w:bookmarkEnd w:id="64"/>
      <w:r>
        <w:t>│</w:t>
      </w:r>
      <w:r>
        <w:t xml:space="preserve">1. Кабельные сооружения </w:t>
      </w:r>
      <w:hyperlink w:anchor="Par2329" w:tooltip="     &lt;1&gt; Под кабельными сооружениями в настоящем своде правил понимаются   " w:history="1">
        <w:r>
          <w:rPr>
            <w:color w:val="0000FF"/>
          </w:rPr>
          <w:t>&lt;1&gt;</w:t>
        </w:r>
      </w:hyperlink>
      <w:r>
        <w:t xml:space="preserve"> электростанций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2. Кабельные сооружения подстанций      </w:t>
      </w:r>
      <w:r>
        <w:t xml:space="preserve">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напряжением, кВ: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2.1. 500 и выше                            </w:t>
      </w:r>
      <w:r>
        <w:t>│</w:t>
      </w:r>
      <w:r>
        <w:t>Независимо от</w:t>
      </w:r>
      <w:r>
        <w:t>│</w:t>
      </w:r>
      <w:r>
        <w:t xml:space="preserve">          </w:t>
      </w:r>
      <w:r>
        <w:t xml:space="preserve">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2.2. Менее 500                             </w:t>
      </w:r>
      <w:r>
        <w:t>│</w:t>
      </w:r>
      <w:r>
        <w:t xml:space="preserve">            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</w:t>
      </w:r>
      <w:r>
        <w:t xml:space="preserve">                       </w:t>
      </w:r>
      <w:r>
        <w:t>│</w:t>
      </w:r>
      <w:r>
        <w:t xml:space="preserve">             </w:t>
      </w:r>
      <w:r>
        <w:t>│</w:t>
      </w:r>
      <w:r>
        <w:t xml:space="preserve">площади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65" w:name="Par2263"/>
      <w:bookmarkEnd w:id="65"/>
      <w:r>
        <w:t>│</w:t>
      </w:r>
      <w:r>
        <w:t>3. Кабельные сооружения подстанций глубоко-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го ввода напряжением 110 кВ с тран</w:t>
      </w:r>
      <w:r>
        <w:t>сформато-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рами мощностью: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3.1. 63 МВа и выше                    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3.2. Менее 63 МВа                          </w:t>
      </w:r>
      <w:r>
        <w:t>│</w:t>
      </w:r>
      <w:r>
        <w:t xml:space="preserve">            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</w:t>
      </w:r>
      <w:r>
        <w:t xml:space="preserve">                                 </w:t>
      </w:r>
      <w:r>
        <w:t>│</w:t>
      </w:r>
      <w:r>
        <w:t xml:space="preserve">             </w:t>
      </w:r>
      <w:r>
        <w:t>│</w:t>
      </w:r>
      <w:r>
        <w:t xml:space="preserve">площади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 Кабельные сооружения промышленных и     </w:t>
      </w:r>
      <w:r>
        <w:t>│</w:t>
      </w:r>
      <w:r>
        <w:t xml:space="preserve">Более 100    </w:t>
      </w:r>
      <w:r>
        <w:t>│</w:t>
      </w:r>
      <w:r>
        <w:t xml:space="preserve">100 куб. м и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общественных зданий                   </w:t>
      </w:r>
      <w:r>
        <w:t xml:space="preserve">     </w:t>
      </w:r>
      <w:r>
        <w:t>│</w:t>
      </w:r>
      <w:r>
        <w:t xml:space="preserve">куб. м       </w:t>
      </w:r>
      <w:r>
        <w:t>│</w:t>
      </w:r>
      <w:r>
        <w:t xml:space="preserve">менее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5. Комбинированные тоннели производственных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и общественных зданий при прокладке в них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 xml:space="preserve">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кабелей и проводов напряжением 220 В и выше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│</w:t>
      </w:r>
      <w:r>
        <w:t xml:space="preserve">в количестве: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5.1. Объемом более</w:t>
      </w:r>
      <w:r>
        <w:t xml:space="preserve"> 100 куб. м              </w:t>
      </w:r>
      <w:r>
        <w:t>│</w:t>
      </w:r>
      <w:r>
        <w:t xml:space="preserve">12 шт. и     </w:t>
      </w:r>
      <w:r>
        <w:t>│</w:t>
      </w:r>
      <w:r>
        <w:t xml:space="preserve">От 5 до 12 шт.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5.2. Объемом 100 куб. м и менее            </w:t>
      </w:r>
      <w:r>
        <w:t>│</w:t>
      </w:r>
      <w:r>
        <w:t xml:space="preserve">  </w:t>
      </w:r>
      <w:r>
        <w:t xml:space="preserve">           </w:t>
      </w:r>
      <w:r>
        <w:t>│</w:t>
      </w:r>
      <w:r>
        <w:t xml:space="preserve">5 и более шт.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6. Кабельные тоннели и закрытые полностью  </w:t>
      </w:r>
      <w:r>
        <w:t>│</w:t>
      </w:r>
      <w:r>
        <w:t xml:space="preserve">             </w:t>
      </w:r>
      <w:r>
        <w:t>│</w:t>
      </w:r>
      <w:r>
        <w:t xml:space="preserve">50 куб. м и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галереи (в том числе комбинированные),     </w:t>
      </w:r>
      <w:r>
        <w:t>│</w:t>
      </w:r>
      <w:r>
        <w:t xml:space="preserve">             </w:t>
      </w:r>
      <w:r>
        <w:t>│</w:t>
      </w:r>
      <w:r>
        <w:t xml:space="preserve">более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прокладываемые между промышленными зданиями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7. Городские кабельные коллекторы и тоннели</w:t>
      </w:r>
      <w:r>
        <w:t>│</w:t>
      </w:r>
      <w:r>
        <w:t xml:space="preserve">            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(в том числе комбинированн</w:t>
      </w:r>
      <w:r>
        <w:t xml:space="preserve">ые)              </w:t>
      </w:r>
      <w:r>
        <w:t>│</w:t>
      </w:r>
      <w:r>
        <w:t xml:space="preserve">             </w:t>
      </w:r>
      <w:r>
        <w:t>│</w:t>
      </w:r>
      <w:r>
        <w:t xml:space="preserve">площади и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объема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8. Кабельные сооружения при прокладке в них</w:t>
      </w:r>
      <w:r>
        <w:t>│</w:t>
      </w:r>
      <w:r>
        <w:t xml:space="preserve">          </w:t>
      </w:r>
      <w:r>
        <w:t xml:space="preserve">  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маслонаполненных кабелей в металлических   </w:t>
      </w:r>
      <w:r>
        <w:t>│</w:t>
      </w:r>
      <w:r>
        <w:t xml:space="preserve">             </w:t>
      </w:r>
      <w:r>
        <w:t>│</w:t>
      </w:r>
      <w:r>
        <w:t xml:space="preserve">площади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трубах    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9. Емкостные сооружения (резервуары) для   </w:t>
      </w:r>
      <w:r>
        <w:t>│</w:t>
      </w:r>
      <w:r>
        <w:t xml:space="preserve">Объемом 5000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наземного хранения легковоспламеняющихся и </w:t>
      </w:r>
      <w:r>
        <w:t>│</w:t>
      </w:r>
      <w:r>
        <w:t xml:space="preserve">куб. м и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горючих жидкостей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10. Закрытые галереи, эстакады для         </w:t>
      </w:r>
      <w:r>
        <w:t>│</w:t>
      </w:r>
      <w:r>
        <w:t xml:space="preserve">            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транспортирования лесоматериалов           </w:t>
      </w:r>
      <w:r>
        <w:t>│</w:t>
      </w:r>
      <w:r>
        <w:t xml:space="preserve">             </w:t>
      </w:r>
      <w:r>
        <w:t>│</w:t>
      </w:r>
      <w:r>
        <w:t xml:space="preserve">длины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</w:t>
      </w:r>
      <w:r>
        <w:t>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11. Пространства за подвесными потолками и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под двойными полами при прокладке в них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воздуховодов, трубопроводов с изоляцией,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выполнен</w:t>
      </w:r>
      <w:r>
        <w:t xml:space="preserve">ной из материалов группы горючести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Г1 - Г4, а также кабелей (проводов), не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распространяющих горение (НГ) и имеющих код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пожарной опасности ПРГП1 (по </w:t>
      </w:r>
      <w:hyperlink w:anchor="Par4920" w:tooltip="[21] НПБ 248-97         Кабели и провода электрические. Показатели пожарной" w:history="1">
        <w:r>
          <w:rPr>
            <w:color w:val="0000FF"/>
          </w:rPr>
          <w:t>[21]</w:t>
        </w:r>
      </w:hyperlink>
      <w:r>
        <w:t xml:space="preserve">), в том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числе при их совместной прокладке </w:t>
      </w:r>
      <w:hyperlink w:anchor="Par2333" w:tooltip="     &lt;2&gt; 1. Кабельные сооружения, пространства за подвесными потолками и   " w:history="1">
        <w:r>
          <w:rPr>
            <w:color w:val="0000FF"/>
          </w:rPr>
          <w:t>&lt;2&gt;</w:t>
        </w:r>
      </w:hyperlink>
      <w:r>
        <w:t xml:space="preserve">: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11.1. Воздуховодов, трубопроводов или кабе-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лей (проводов) с объемом горючей м</w:t>
      </w:r>
      <w:r>
        <w:t xml:space="preserve">ассы ка- </w:t>
      </w:r>
      <w:r>
        <w:t>│</w:t>
      </w:r>
      <w:r>
        <w:t xml:space="preserve">площади и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белей (проводов) 7 и более литров на метр  </w:t>
      </w:r>
      <w:r>
        <w:t>│</w:t>
      </w:r>
      <w:r>
        <w:t xml:space="preserve">объема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кабельной линии (КЛ), в том числе при их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совместной прокладке                       </w:t>
      </w:r>
      <w:r>
        <w:t>│</w:t>
      </w:r>
      <w:r>
        <w:t xml:space="preserve">             </w:t>
      </w:r>
      <w:r>
        <w:t>│</w:t>
      </w:r>
      <w:r>
        <w:t xml:space="preserve">    </w:t>
      </w:r>
      <w:r>
        <w:t xml:space="preserve">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11.2. Кабелей (проводов) типа НГ с общим   </w:t>
      </w:r>
      <w:r>
        <w:t>│</w:t>
      </w:r>
      <w:r>
        <w:t xml:space="preserve">            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объемом горючей массы от 1,5 до 7 л на метр</w:t>
      </w:r>
      <w:r>
        <w:t>│</w:t>
      </w:r>
      <w:r>
        <w:t xml:space="preserve">             </w:t>
      </w:r>
      <w:r>
        <w:t>│</w:t>
      </w:r>
      <w:r>
        <w:t xml:space="preserve">площади и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КЛ            </w:t>
      </w:r>
      <w:r>
        <w:t xml:space="preserve">                             </w:t>
      </w:r>
      <w:r>
        <w:t>│</w:t>
      </w:r>
      <w:r>
        <w:t xml:space="preserve">             </w:t>
      </w:r>
      <w:r>
        <w:t>│</w:t>
      </w:r>
      <w:r>
        <w:t xml:space="preserve">объема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├───────────────────────────────────────────┼─────────────┴───────────────┤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12. Автотранспортные тоннели               </w:t>
      </w:r>
      <w:r>
        <w:t>│</w:t>
      </w:r>
      <w:r>
        <w:t xml:space="preserve">По нормативным документам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субъектов Российской Федера-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ции, утвержденным в установ-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ленном порядке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</w:t>
      </w:r>
      <w:r>
        <w:t>───────────────┴─────────────────────────────┤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bookmarkStart w:id="66" w:name="Par2329"/>
      <w:bookmarkEnd w:id="66"/>
      <w:r>
        <w:t>│</w:t>
      </w:r>
      <w:r>
        <w:t xml:space="preserve">    &lt;1&gt; Под кабельными сооружениями в настоящем своде правил понимаются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тоннели, каналы, подвалы, шахты, этажи, двойные полы, галереи, камеры,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используемые для прокладки электрокабелей </w:t>
      </w:r>
      <w:r>
        <w:t xml:space="preserve">(в том числе совместно с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другими коммуникациями).  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bookmarkStart w:id="67" w:name="Par2333"/>
      <w:bookmarkEnd w:id="67"/>
      <w:r>
        <w:t>│</w:t>
      </w:r>
      <w:r>
        <w:t xml:space="preserve">    &lt;2&gt; 1. Кабельные сооружения, пространства за подвесными потолками и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под двойными полами автоматическими установками не обору</w:t>
      </w:r>
      <w:r>
        <w:t xml:space="preserve">дуются (за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исключением </w:t>
      </w:r>
      <w:hyperlink w:anchor="Par2251" w:tooltip=" 1. Кабельные сооружения &lt;1&gt; электростанций  Независимо от                 " w:history="1">
        <w:r>
          <w:rPr>
            <w:color w:val="0000FF"/>
          </w:rPr>
          <w:t>п. п. 1</w:t>
        </w:r>
      </w:hyperlink>
      <w:r>
        <w:t xml:space="preserve"> - </w:t>
      </w:r>
      <w:hyperlink w:anchor="Par2263" w:tooltip=" 3. Кабельные сооружения подстанций глубоко-                               " w:history="1">
        <w:r>
          <w:rPr>
            <w:color w:val="0000FF"/>
          </w:rPr>
          <w:t>3</w:t>
        </w:r>
      </w:hyperlink>
      <w:r>
        <w:t xml:space="preserve">): </w:t>
      </w:r>
      <w:r>
        <w:t xml:space="preserve">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│</w:t>
      </w:r>
      <w:r>
        <w:t xml:space="preserve">    а) при прокладке кабелей (проводов) в стальных водогазопроводных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трубах или стальных сплошных коробах с открываемыми сплошными крышками;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б) при прокладке трубопроводов и воздухопроводов с</w:t>
      </w:r>
      <w:r>
        <w:t xml:space="preserve"> негорючей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изоляцией;                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в) при прокладке одиночных кабелей (проводов) типа НГ для питания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цепей  освещения;         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г)</w:t>
      </w:r>
      <w:r>
        <w:t xml:space="preserve"> при прокладке кабелей (проводов) типа НГ с общим объемом горючей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массы менее 1,5 л на 1 метр КЛ за подвесными потолками, выполненными из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материалов группы горючести НГ и Г1.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2. В случае если здание (помещ</w:t>
      </w:r>
      <w:r>
        <w:t xml:space="preserve">ение) в целом подлежит защите АУПТ,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пространства за подвесными потолками и под двойными полами при прокладке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в них воздуховодов, трубопроводов с изоляцией, выполненной из материалов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группы горючести Г1 - Г4, или кабелей (проводов) с объемом гор</w:t>
      </w:r>
      <w:r>
        <w:t xml:space="preserve">ючей массы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кабелей (проводов) более 7 л на 1 метр КЛ необходимо защищать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соответствующими установками. При этом если высота от перекрытия до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подвесного потолка или от уровня черного пола до уровня двойного пола не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превышает 0,4 </w:t>
      </w:r>
      <w:r>
        <w:t xml:space="preserve">м, устройство АУПТ не требуется.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3. Объем горючей массы изоляции кабелей (проводов) определяется по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методике ГОСТ Р МЭК 60332-3-22.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└──────────────────────────────────────────</w:t>
      </w:r>
      <w:r>
        <w:t>───────────────────────────────┘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2"/>
      </w:pPr>
      <w:bookmarkStart w:id="68" w:name="Par2357"/>
      <w:bookmarkEnd w:id="68"/>
      <w:r>
        <w:t>Таблица А.3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r>
        <w:t>III. ПОМЕЩЕНИЯ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┌───────────────────────────────────────────┬─────────────┬───────────────┐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Объект защиты               </w:t>
      </w:r>
      <w:r>
        <w:t>│</w:t>
      </w:r>
      <w:r>
        <w:t xml:space="preserve">    АУПТ     </w:t>
      </w:r>
      <w:r>
        <w:t>│</w:t>
      </w:r>
      <w:r>
        <w:t xml:space="preserve">     АУПС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</w:t>
      </w:r>
      <w:r>
        <w:t xml:space="preserve">                 </w:t>
      </w:r>
      <w:r>
        <w:t>├─────────────┴───────────────┤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Нормативный показатель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├───────────────────────────────────────────┴─────────────────────────────┤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Помещения складского назначения  </w:t>
      </w:r>
      <w:r>
        <w:t xml:space="preserve">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├───────────────────────────────────────────┬─────────────┬───────────────┤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1. Категории А и Б по взрывопожарной       </w:t>
      </w:r>
      <w:r>
        <w:t>│</w:t>
      </w:r>
      <w:r>
        <w:t xml:space="preserve">300 кв. м и  </w:t>
      </w:r>
      <w:r>
        <w:t>│</w:t>
      </w:r>
      <w:r>
        <w:t>Менее 300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опасности (кроме помещений, расположенных в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здания</w:t>
      </w:r>
      <w:r>
        <w:t xml:space="preserve">х и сооружениях по переработке и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хранению зерна)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69" w:name="Par2373"/>
      <w:bookmarkEnd w:id="69"/>
      <w:r>
        <w:t>│</w:t>
      </w:r>
      <w:r>
        <w:t>2. Для хранения кауч</w:t>
      </w:r>
      <w:r>
        <w:t>ука, целлулоида и изде-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лий из него, спичек, щелочных металлов,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пиротехнических изделий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</w:t>
      </w:r>
      <w:r>
        <w:t>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70" w:name="Par2377"/>
      <w:bookmarkEnd w:id="70"/>
      <w:r>
        <w:t>│</w:t>
      </w:r>
      <w:r>
        <w:t xml:space="preserve">3. Для хранения шерсти, меха и изделий из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него; фото-, кино-, аудиопленки на горючей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основе                                     </w:t>
      </w:r>
      <w:r>
        <w:t>│</w:t>
      </w:r>
      <w:r>
        <w:t xml:space="preserve">             </w:t>
      </w:r>
      <w:r>
        <w:t>│</w:t>
      </w:r>
      <w:r>
        <w:t xml:space="preserve">    </w:t>
      </w:r>
      <w:r>
        <w:t xml:space="preserve">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 Категории В1 по пожарной опасности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(кроме указанных в </w:t>
      </w:r>
      <w:hyperlink w:anchor="Par2373" w:tooltip=" 2. Для хранения каучука, целлулоида и изде- Независимо от                 " w:history="1">
        <w:r>
          <w:rPr>
            <w:color w:val="0000FF"/>
          </w:rPr>
          <w:t>п. п. 2</w:t>
        </w:r>
      </w:hyperlink>
      <w:r>
        <w:t xml:space="preserve">, </w:t>
      </w:r>
      <w:hyperlink w:anchor="Par2377" w:tooltip=" 3. Для хранения шерсти, меха и изделий из   Независимо от                 " w:history="1">
        <w:r>
          <w:rPr>
            <w:color w:val="0000FF"/>
          </w:rPr>
          <w:t>3</w:t>
        </w:r>
      </w:hyperlink>
      <w:r>
        <w:t xml:space="preserve"> и помещений,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расположенны</w:t>
      </w:r>
      <w:r>
        <w:t xml:space="preserve">х в зданиях и сооружениях по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переработке и хранению зерна) при их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размещении в этажах: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</w:t>
      </w:r>
      <w:r>
        <w:t>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4.1. В цокольном и подвальном         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</w:t>
      </w:r>
      <w:r>
        <w:t>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4.2. В надземных                           </w:t>
      </w:r>
      <w:r>
        <w:t>│</w:t>
      </w:r>
      <w:r>
        <w:t xml:space="preserve">300 кв. м и  </w:t>
      </w:r>
      <w:r>
        <w:t>│</w:t>
      </w:r>
      <w:r>
        <w:t>Менее 300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5. Категорий В2 - В3</w:t>
      </w:r>
      <w:r>
        <w:t xml:space="preserve"> по пожарной опасности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(кроме указанных в </w:t>
      </w:r>
      <w:hyperlink w:anchor="Par2373" w:tooltip=" 2. Для хранения каучука, целлулоида и изде- Независимо от                 " w:history="1">
        <w:r>
          <w:rPr>
            <w:color w:val="0000FF"/>
          </w:rPr>
          <w:t>п. п. 2</w:t>
        </w:r>
      </w:hyperlink>
      <w:r>
        <w:t xml:space="preserve">, </w:t>
      </w:r>
      <w:hyperlink w:anchor="Par2377" w:tooltip=" 3. Для хранения шерсти, меха и изделий из   Независимо от                 " w:history="1">
        <w:r>
          <w:rPr>
            <w:color w:val="0000FF"/>
          </w:rPr>
          <w:t>3</w:t>
        </w:r>
      </w:hyperlink>
      <w:r>
        <w:t xml:space="preserve"> и помещений,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расположенных в зданиях и сооружениях по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переработке и хранению зерна) при их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размещении в этажа</w:t>
      </w:r>
      <w:r>
        <w:t xml:space="preserve">х: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5.1. В цокольном и подвальном              </w:t>
      </w:r>
      <w:r>
        <w:t>│</w:t>
      </w:r>
      <w:r>
        <w:t xml:space="preserve">300 кв. м и  </w:t>
      </w:r>
      <w:r>
        <w:t>│</w:t>
      </w:r>
      <w:r>
        <w:t>Менее 300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>бо</w:t>
      </w:r>
      <w:r>
        <w:t xml:space="preserve">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5.2. В надземных                           </w:t>
      </w:r>
      <w:r>
        <w:t>│</w:t>
      </w:r>
      <w:r>
        <w:t xml:space="preserve">1000 кв. м и </w:t>
      </w:r>
      <w:r>
        <w:t>│</w:t>
      </w:r>
      <w:r>
        <w:t xml:space="preserve">Менее 1000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кв. м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6. Исключен. - Изменение N 1,  утв.  Приказом  МЧС  России  от 01.06.2011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N 274                     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</w:t>
      </w:r>
      <w:r>
        <w:t>─────────────────┴─────────────┴───────────────┤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Производственные помещения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├───────────────────────────────────────────┬─────────────┬───────────────┤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6. Категории А и Б по взрывопожарной опас- </w:t>
      </w:r>
      <w:r>
        <w:t>│</w:t>
      </w:r>
      <w:r>
        <w:t xml:space="preserve">300 кв. м и  </w:t>
      </w:r>
      <w:r>
        <w:t>│</w:t>
      </w:r>
      <w:r>
        <w:t>Менее 300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ности с обращением легковоспламеняющихся и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горючих жидкостей, сжиженных горючих газов,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горючих пылей и волокон (кроме указанных в </w:t>
      </w:r>
      <w:r>
        <w:t>│</w:t>
      </w:r>
      <w:r>
        <w:t xml:space="preserve">             </w:t>
      </w:r>
      <w:r>
        <w:t>│</w:t>
      </w:r>
      <w:r>
        <w:t xml:space="preserve">              </w:t>
      </w:r>
      <w:r>
        <w:t xml:space="preserve">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hyperlink w:anchor="Par2460" w:tooltip=" 11. Помещения приготовления: суспензии из   Независимо от                 " w:history="1">
        <w:r>
          <w:rPr>
            <w:color w:val="0000FF"/>
          </w:rPr>
          <w:t>п. 11</w:t>
        </w:r>
      </w:hyperlink>
      <w:r>
        <w:t xml:space="preserve"> и помещений, расположенных в зданиях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и сооружениях по переработке и хранению    </w:t>
      </w:r>
      <w:r>
        <w:t>│</w:t>
      </w:r>
      <w:r>
        <w:t xml:space="preserve">             </w:t>
      </w:r>
      <w:r>
        <w:t>│</w:t>
      </w:r>
      <w:r>
        <w:t xml:space="preserve">             </w:t>
      </w:r>
      <w:r>
        <w:t xml:space="preserve">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зерна)    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(п. 6 введен Изменением N 1,  утв.  Приказом  МЧС  России  от  01.06.2011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N 274)                    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</w:t>
      </w:r>
      <w:r>
        <w:t>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7. С наличием щелочных металлов при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размещении в этажах: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</w:t>
      </w:r>
      <w:r>
        <w:t>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7.1. В цокольном                           </w:t>
      </w:r>
      <w:r>
        <w:t>│</w:t>
      </w:r>
      <w:r>
        <w:t xml:space="preserve">300 кв. м и  </w:t>
      </w:r>
      <w:r>
        <w:t>│</w:t>
      </w:r>
      <w:r>
        <w:t>Менее 300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7.2</w:t>
      </w:r>
      <w:r>
        <w:t xml:space="preserve">. В надземных                           </w:t>
      </w:r>
      <w:r>
        <w:t>│</w:t>
      </w:r>
      <w:r>
        <w:t xml:space="preserve">500 кв. м и  </w:t>
      </w:r>
      <w:r>
        <w:t>│</w:t>
      </w:r>
      <w:r>
        <w:t>Менее 500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8. Категории В1 по пожарной опа</w:t>
      </w:r>
      <w:r>
        <w:t xml:space="preserve">сности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(кроме помещений, расположенных в зданиях и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сооружениях по переработке и хранению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зерна) при размещении в этажах:            </w:t>
      </w:r>
      <w:r>
        <w:t>│</w:t>
      </w:r>
      <w:r>
        <w:t xml:space="preserve">             </w:t>
      </w:r>
      <w:r>
        <w:t>│</w:t>
      </w:r>
      <w:r>
        <w:t xml:space="preserve"> </w:t>
      </w:r>
      <w:r>
        <w:t xml:space="preserve">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8.1. В цокольном и подвальном         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</w:t>
      </w:r>
      <w:r>
        <w:t>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8.2. В надземных (кроме указанных в        </w:t>
      </w:r>
      <w:r>
        <w:t>│</w:t>
      </w:r>
      <w:r>
        <w:t xml:space="preserve">300 кв. м и  </w:t>
      </w:r>
      <w:r>
        <w:t>│</w:t>
      </w:r>
      <w:r>
        <w:t>Менее 300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hyperlink w:anchor="Par2460" w:tooltip=" 11. Помещения приготовления: суспензии из   Независимо от                 " w:history="1">
        <w:r>
          <w:rPr>
            <w:color w:val="0000FF"/>
          </w:rPr>
          <w:t>п. п. 11</w:t>
        </w:r>
      </w:hyperlink>
      <w:r>
        <w:t xml:space="preserve"> - </w:t>
      </w:r>
      <w:hyperlink w:anchor="Par2525" w:tooltip=" 18. Выделенные помещения управляющих уст-                                 " w:history="1">
        <w:r>
          <w:rPr>
            <w:color w:val="0000FF"/>
          </w:rPr>
          <w:t>18</w:t>
        </w:r>
      </w:hyperlink>
      <w:r>
        <w:t xml:space="preserve">)   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9. Кате</w:t>
      </w:r>
      <w:r>
        <w:t xml:space="preserve">гории В2 - В3 по пожарной опасности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(кроме указанных в </w:t>
      </w:r>
      <w:hyperlink w:anchor="Par2457" w:tooltip=" 10. Маслоподвалы                            Независимо от                 " w:history="1">
        <w:r>
          <w:rPr>
            <w:color w:val="0000FF"/>
          </w:rPr>
          <w:t>п. п. 10</w:t>
        </w:r>
      </w:hyperlink>
      <w:r>
        <w:t xml:space="preserve"> - </w:t>
      </w:r>
      <w:hyperlink w:anchor="Par2525" w:tooltip=" 18. Выделенные помещения управляющих уст-                                 " w:history="1">
        <w:r>
          <w:rPr>
            <w:color w:val="0000FF"/>
          </w:rPr>
          <w:t>18</w:t>
        </w:r>
      </w:hyperlink>
      <w:r>
        <w:t xml:space="preserve"> и помеще-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ний, расположенных в зданиях и сооружениях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 переработке и хранению зерна) при их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разме</w:t>
      </w:r>
      <w:r>
        <w:t xml:space="preserve">щении в этажах: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9.1. В цокольном и подвальном: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</w:t>
      </w:r>
      <w:r>
        <w:t>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9.1.1. Не имеющие выходов непосредственно  </w:t>
      </w:r>
      <w:r>
        <w:t>│</w:t>
      </w:r>
      <w:r>
        <w:t xml:space="preserve">300 кв. м и  </w:t>
      </w:r>
      <w:r>
        <w:t>│</w:t>
      </w:r>
      <w:r>
        <w:t>Менее 300 кв. м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│</w:t>
      </w:r>
      <w:r>
        <w:t xml:space="preserve">наружу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</w:t>
      </w:r>
      <w:r>
        <w:t>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9.1.2. При наличии выходов непосредственно </w:t>
      </w:r>
      <w:r>
        <w:t>│</w:t>
      </w:r>
      <w:r>
        <w:t xml:space="preserve">700 кв. м и  </w:t>
      </w:r>
      <w:r>
        <w:t>│</w:t>
      </w:r>
      <w:r>
        <w:t>Менее 700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наружу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9.2. В надзем</w:t>
      </w:r>
      <w:r>
        <w:t xml:space="preserve">ных                           </w:t>
      </w:r>
      <w:r>
        <w:t>│</w:t>
      </w:r>
      <w:r>
        <w:t xml:space="preserve">1000 кв. м и </w:t>
      </w:r>
      <w:r>
        <w:t>│</w:t>
      </w:r>
      <w:r>
        <w:t xml:space="preserve">Менее 1000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кв. м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71" w:name="Par2457"/>
      <w:bookmarkEnd w:id="71"/>
      <w:r>
        <w:t>│</w:t>
      </w:r>
      <w:r>
        <w:t xml:space="preserve">10. Маслоподвалы           </w:t>
      </w:r>
      <w:r>
        <w:t xml:space="preserve">           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72" w:name="Par2460"/>
      <w:bookmarkEnd w:id="72"/>
      <w:r>
        <w:t>│</w:t>
      </w:r>
      <w:r>
        <w:t>11. Помещения приготовления: суспензии из</w:t>
      </w:r>
      <w:r>
        <w:t xml:space="preserve">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алюминиевой пудры, резиновых клеев; на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основе ЛВЖ и ГЖ: лаков, красок, клеев,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мастик, пропиточных составов; помещения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 xml:space="preserve">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окрасочных, полимеризации синтетического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каучука, компрессорных с газотурбинными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двигателями, огневых подогревателей нефти.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Помещения с генераторами с приводом от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двигателей, работающих на жидком топливе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12. Помещения высоковольтных</w:t>
      </w:r>
      <w:r>
        <w:t xml:space="preserve"> испытательных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залов, помещения, экранированные горючими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материалами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├───────────────────────────────────────────┴────────────</w:t>
      </w:r>
      <w:r>
        <w:t>─┴───────────────┤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Помещения связи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├───────────────────────────────────────────┬─────────────┬───────────────┤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13. Вентиляционные, трансформаторные поме- </w:t>
      </w:r>
      <w:r>
        <w:t>│</w:t>
      </w:r>
      <w:r>
        <w:t xml:space="preserve">            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щения, п</w:t>
      </w:r>
      <w:r>
        <w:t xml:space="preserve">омещения разделительных устройств: </w:t>
      </w:r>
      <w:r>
        <w:t>│</w:t>
      </w:r>
      <w:r>
        <w:t xml:space="preserve">             </w:t>
      </w:r>
      <w:r>
        <w:t>│</w:t>
      </w:r>
      <w:r>
        <w:t xml:space="preserve">площади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передающих радиостанций мощностью передат-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чиков 150 кВт и выше, приемных радиостанций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с числом приемников от 20, стационар</w:t>
      </w:r>
      <w:r>
        <w:t xml:space="preserve">ных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станций космической связи с мощностью пере-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дающего устройства более 1 кВт, ретрансля-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ционных телевизионных станций мощностью    </w:t>
      </w:r>
      <w:r>
        <w:t>│</w:t>
      </w:r>
      <w:r>
        <w:t xml:space="preserve">             </w:t>
      </w:r>
      <w:r>
        <w:t>│</w:t>
      </w:r>
      <w:r>
        <w:t xml:space="preserve">      </w:t>
      </w:r>
      <w:r>
        <w:t xml:space="preserve">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передатчиков 25 - 50 кВт, сетевых узлов,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междугородных и городских телефонных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станций, телеграфных станций, оконечных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усилительных пун</w:t>
      </w:r>
      <w:r>
        <w:t>ктов и районных узлов связи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73" w:name="Par2489"/>
      <w:bookmarkEnd w:id="73"/>
      <w:r>
        <w:t>│</w:t>
      </w:r>
      <w:r>
        <w:t xml:space="preserve">14. Необслуживаемые и обслуживаемые без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вечерних и ночных смен: технич</w:t>
      </w:r>
      <w:r>
        <w:t xml:space="preserve">еские цехи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оконечных усилительных пунктов,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промежуточных радиорелейных станций,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передающих и приемных радиоцентров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15. Необслуживаемые аппаратные базовых     </w:t>
      </w:r>
      <w:r>
        <w:t>│</w:t>
      </w:r>
      <w:r>
        <w:t xml:space="preserve">24 кв. м и   </w:t>
      </w:r>
      <w:r>
        <w:t>│</w:t>
      </w:r>
      <w:r>
        <w:t xml:space="preserve">Менее 24 кв. м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станций сотовой системы подвижной радиосвя-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зи и аппаратные радиорелейных станций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сотовой системы подвижной радиосвязи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16. Помещения главных касс, </w:t>
      </w:r>
      <w:r>
        <w:t xml:space="preserve">помещения бюро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контроля переводов и зональных вычислитель-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ных центров почтамтов, городских и районных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узлов почтовой связи общим объемом зданий: </w:t>
      </w:r>
      <w:r>
        <w:t>│</w:t>
      </w:r>
      <w:r>
        <w:t xml:space="preserve">            </w:t>
      </w:r>
      <w:r>
        <w:t xml:space="preserve">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16.1. 40 тыс. куб. м и более               </w:t>
      </w:r>
      <w:r>
        <w:t>│</w:t>
      </w:r>
      <w:r>
        <w:t xml:space="preserve">24 кв. м и   </w:t>
      </w:r>
      <w:r>
        <w:t>│</w:t>
      </w:r>
      <w:r>
        <w:t xml:space="preserve">Менее 24 кв. м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</w:t>
      </w:r>
      <w:r>
        <w:t>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16.2. Менее 40 тыс. куб. м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17. Автозалы АТС, где устанавливаетс</w:t>
      </w:r>
      <w:r>
        <w:t xml:space="preserve">я ком-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мутационное оборудование квазиэлектронного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и электронного типов совместно с ЭВМ, ис-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пользуемой в качестве управляющего комплек-</w:t>
      </w:r>
      <w:r>
        <w:t>│</w:t>
      </w:r>
      <w:r>
        <w:t xml:space="preserve">             </w:t>
      </w:r>
      <w:r>
        <w:t>│</w:t>
      </w:r>
      <w:r>
        <w:t xml:space="preserve">      </w:t>
      </w:r>
      <w:r>
        <w:t xml:space="preserve">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са, устройствами ввода-вывода, помещения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электронных коммутационных станций, узлов,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центров документальной электросвязи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емкостью:       </w:t>
      </w:r>
      <w:r>
        <w:t xml:space="preserve">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17.1. 10 тыс. и более номеров, каналов или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точек подключения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17.2. Менее 10 тыс. номеров, каналов или   </w:t>
      </w:r>
      <w:r>
        <w:t>│</w:t>
      </w:r>
      <w:r>
        <w:t xml:space="preserve">            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точек подключения                          </w:t>
      </w:r>
      <w:r>
        <w:t>│</w:t>
      </w:r>
      <w:r>
        <w:t xml:space="preserve">             </w:t>
      </w:r>
      <w:r>
        <w:t>│</w:t>
      </w:r>
      <w:r>
        <w:t xml:space="preserve">площади       </w:t>
      </w:r>
      <w:r>
        <w:t xml:space="preserve">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74" w:name="Par2525"/>
      <w:bookmarkEnd w:id="74"/>
      <w:r>
        <w:t>│</w:t>
      </w:r>
      <w:r>
        <w:t xml:space="preserve">18. Выделенные помещения управляющих уст-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ройств на основе ЭВМ автоматических между-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городных телефонных станций при емкости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станций:  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18.1. 10 тыс. междугородных </w:t>
      </w:r>
      <w:r>
        <w:t>каналов и более</w:t>
      </w:r>
      <w:r>
        <w:t>│</w:t>
      </w:r>
      <w:r>
        <w:t xml:space="preserve">24 кв. м и   </w:t>
      </w:r>
      <w:r>
        <w:t>│</w:t>
      </w:r>
      <w:r>
        <w:t xml:space="preserve">Менее 24 кв. м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18.2. Менее 10 тыс. междугородных каналов  </w:t>
      </w:r>
      <w:r>
        <w:t>│</w:t>
      </w:r>
      <w:r>
        <w:t xml:space="preserve">            </w:t>
      </w:r>
      <w:r>
        <w:t xml:space="preserve">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площади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75" w:name="Par2536"/>
      <w:bookmarkEnd w:id="75"/>
      <w:r>
        <w:t>│</w:t>
      </w:r>
      <w:r>
        <w:t>19. Помещения обработки, сортировки, хране-</w:t>
      </w:r>
      <w:r>
        <w:t>│</w:t>
      </w:r>
      <w:r>
        <w:t xml:space="preserve">500 кв. м и  </w:t>
      </w:r>
      <w:r>
        <w:t>│</w:t>
      </w:r>
      <w:r>
        <w:t>Менее 500 кв</w:t>
      </w:r>
      <w:r>
        <w:t>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ния и доставки посылок, письменной коррес-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понденции, периодической печати, страховой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почты     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</w:t>
      </w:r>
      <w:r>
        <w:t>─────────────────────┴─────────────┴───────────────┤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Помещения транспорта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├───────────────────────────────────────────┬─────────────┬───────────────┤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20. Помещения железнодорожного транспорта: </w:t>
      </w:r>
      <w:r>
        <w:t>│</w:t>
      </w:r>
      <w:r>
        <w:t>Незави</w:t>
      </w:r>
      <w:r>
        <w:t>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электромашинные, аппаратные, ремонтные,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тележечные и колесные, разборки и сборки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вагонов, ремонтно-комплектовочные, электро-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ва</w:t>
      </w:r>
      <w:r>
        <w:t xml:space="preserve">гонные, подготовки вагонов, дизельные,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технического обслуживания подвижного соста-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ва, контейнерных депо, производства стре-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лочной продукции, горячей обра</w:t>
      </w:r>
      <w:r>
        <w:t xml:space="preserve">ботки цис-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терн, тепловой камеры обработки вагонов для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нефтебитума, шпалопропиточные, цилиндровые,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отстоя пропитанной древесины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├───────────────────────────────────────────┼─────────────┴───────────────┤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21. Наземные и подземные помещения и       </w:t>
      </w:r>
      <w:r>
        <w:t>│</w:t>
      </w:r>
      <w:r>
        <w:t xml:space="preserve">По нормативным документам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сооружения метрополитенов и подземных      </w:t>
      </w:r>
      <w:r>
        <w:t>│</w:t>
      </w:r>
      <w:r>
        <w:t xml:space="preserve">субъектов Российской Федера-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скоростных трамваев                        </w:t>
      </w:r>
      <w:r>
        <w:t>│</w:t>
      </w:r>
      <w:r>
        <w:t xml:space="preserve">ции, утвержденным в установ-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ленном порядке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├───────────────────────────────────────────┼─────────────┬───────────────┤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22. Помещения контрольно-дис</w:t>
      </w:r>
      <w:r>
        <w:t xml:space="preserve">петчерского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пункта с автоматической системой, центра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коммутации сообщений, дальних и ближних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│</w:t>
      </w:r>
      <w:r>
        <w:t xml:space="preserve">приводных радиостанций с радиомаркерами    </w:t>
      </w:r>
      <w:r>
        <w:t>│</w:t>
      </w:r>
      <w:r>
        <w:t xml:space="preserve">            </w:t>
      </w:r>
      <w:r>
        <w:t xml:space="preserve">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23. Помещения демонтажа и монтажа авиадви-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гателей, воздушных винтов, шасси и колес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самолето</w:t>
      </w:r>
      <w:r>
        <w:t xml:space="preserve">в и вертолетов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24. Помещения самолетного и двигателеремон-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тного производств                   </w:t>
      </w:r>
      <w:r>
        <w:t xml:space="preserve">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25. Помещения для хранения транспортных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средств, размещаемые в зданиях иного       </w:t>
      </w:r>
      <w:r>
        <w:t>│</w:t>
      </w:r>
      <w:r>
        <w:t xml:space="preserve">             </w:t>
      </w:r>
      <w:r>
        <w:t>│</w:t>
      </w:r>
      <w:r>
        <w:t xml:space="preserve">      </w:t>
      </w:r>
      <w:r>
        <w:t xml:space="preserve">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назначения (за исключением индивидуальных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жилых домов), при их расположении: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25.1. В подвальн</w:t>
      </w:r>
      <w:r>
        <w:t xml:space="preserve">ых и подземных этажах (в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том числе под мостами)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25.2. В цокольных и надземных этажах </w:t>
      </w:r>
      <w:hyperlink w:anchor="Par2709" w:tooltip="     &lt;1&gt; При размещении автомобилей в выставочных и торговых залах         " w:history="1">
        <w:r>
          <w:rPr>
            <w:color w:val="0000FF"/>
          </w:rPr>
          <w:t>&lt;1&gt;</w:t>
        </w:r>
      </w:hyperlink>
      <w:r>
        <w:t xml:space="preserve">   </w:t>
      </w:r>
      <w:r>
        <w:t>│</w:t>
      </w:r>
      <w:r>
        <w:t xml:space="preserve">При хранении </w:t>
      </w:r>
      <w:r>
        <w:t>│</w:t>
      </w:r>
      <w:r>
        <w:t xml:space="preserve">При хранении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3 и более    </w:t>
      </w:r>
      <w:r>
        <w:t>│</w:t>
      </w:r>
      <w:r>
        <w:t xml:space="preserve">менее 3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автомобилей  </w:t>
      </w:r>
      <w:r>
        <w:t>│</w:t>
      </w:r>
      <w:r>
        <w:t xml:space="preserve">автомобилей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├───────────────────────────────────────────┴─────────────┴───────────────┤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Общественные помещения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├───────────────────────────────────────────┬─────────────┬─────────────</w:t>
      </w:r>
      <w:r>
        <w:t>──┤</w:t>
      </w:r>
    </w:p>
    <w:p w:rsidR="00000000" w:rsidRDefault="00F658B5">
      <w:pPr>
        <w:pStyle w:val="ConsPlusCell"/>
        <w:jc w:val="both"/>
      </w:pPr>
      <w:bookmarkStart w:id="76" w:name="Par2586"/>
      <w:bookmarkEnd w:id="76"/>
      <w:r>
        <w:t>│</w:t>
      </w:r>
      <w:r>
        <w:t xml:space="preserve">26. Помещения хранения и выдачи уникальных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изданий, отчетов, рукописей и другой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документации особой ценности (в том числе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архивов о</w:t>
      </w:r>
      <w:r>
        <w:t xml:space="preserve">перационных отделов)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27. Помещения хранилищ и помещения хранения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служебных каталогов и описей в библио</w:t>
      </w:r>
      <w:r>
        <w:t xml:space="preserve">теках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и архивах с общим фондом хранения: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27.1. 500 тыс. единиц и более              </w:t>
      </w:r>
      <w:r>
        <w:t>│</w:t>
      </w:r>
      <w:r>
        <w:t>Независимо от</w:t>
      </w:r>
      <w:r>
        <w:t>│</w:t>
      </w:r>
      <w:r>
        <w:t xml:space="preserve">       </w:t>
      </w:r>
      <w:r>
        <w:t xml:space="preserve">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27.2. Менее 500 тыс. единиц                </w:t>
      </w:r>
      <w:r>
        <w:t>│</w:t>
      </w:r>
      <w:r>
        <w:t xml:space="preserve">            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</w:t>
      </w:r>
      <w:r>
        <w:t xml:space="preserve">                          </w:t>
      </w:r>
      <w:r>
        <w:t>│</w:t>
      </w:r>
      <w:r>
        <w:t xml:space="preserve">             </w:t>
      </w:r>
      <w:r>
        <w:t>│</w:t>
      </w:r>
      <w:r>
        <w:t xml:space="preserve">площади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77" w:name="Par2601"/>
      <w:bookmarkEnd w:id="77"/>
      <w:r>
        <w:t>│</w:t>
      </w:r>
      <w:r>
        <w:t xml:space="preserve">28. Выставочные залы </w:t>
      </w:r>
      <w:hyperlink w:anchor="Par2712" w:tooltip="     &lt;2&gt; Данное требование не распространяется на помещения, временно      " w:history="1">
        <w:r>
          <w:rPr>
            <w:color w:val="0000FF"/>
          </w:rPr>
          <w:t>&lt;2&gt;</w:t>
        </w:r>
      </w:hyperlink>
      <w:r>
        <w:t xml:space="preserve">                   </w:t>
      </w:r>
      <w:r>
        <w:t>│</w:t>
      </w:r>
      <w:r>
        <w:t xml:space="preserve">1000 кв. м и </w:t>
      </w:r>
      <w:r>
        <w:t>│</w:t>
      </w:r>
      <w:r>
        <w:t xml:space="preserve">Менее 1000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кв. м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78" w:name="Par2604"/>
      <w:bookmarkEnd w:id="78"/>
      <w:r>
        <w:t>│</w:t>
      </w:r>
      <w:r>
        <w:t>29. Помещения хр</w:t>
      </w:r>
      <w:r>
        <w:t xml:space="preserve">анения музейных ценностей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hyperlink w:anchor="Par2712" w:tooltip="     &lt;2&gt; Данное требование не распространяется на помещения, временно      " w:history="1">
        <w:r>
          <w:rPr>
            <w:color w:val="0000FF"/>
          </w:rPr>
          <w:t>&lt;2&gt;</w:t>
        </w:r>
      </w:hyperlink>
      <w:r>
        <w:t xml:space="preserve">              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</w:t>
      </w:r>
      <w:r>
        <w:t>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30. В зданиях культурно-зрелищного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назначения: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</w:t>
      </w:r>
      <w:r>
        <w:t>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30.1. В кинотеатрах и клубах с эстрадами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при вместимости зала более 700 мест при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наличии колосников </w:t>
      </w:r>
      <w:hyperlink w:anchor="Par2715" w:tooltip="     &lt;3&gt; Дренчеры устанавливаются под колосниками сцены и арьерсцены, под  " w:history="1">
        <w:r>
          <w:rPr>
            <w:color w:val="0000FF"/>
          </w:rPr>
          <w:t>&lt;3&gt;</w:t>
        </w:r>
      </w:hyperlink>
      <w:r>
        <w:t xml:space="preserve">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30.2. В клубах со сценами размерами, м:  </w:t>
      </w:r>
      <w:r>
        <w:t xml:space="preserve">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12,5 х 7,5; 15 х 7,5; 18 х 9 и 21 х 12 при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вместимости зала до 700 мест </w:t>
      </w:r>
      <w:hyperlink w:anchor="Par2715" w:tooltip="     &lt;3&gt; Дренчеры устанавливаются под колосниками сцены и арьерсцены, под  " w:history="1">
        <w:r>
          <w:rPr>
            <w:color w:val="0000FF"/>
          </w:rPr>
          <w:t>&lt;3&gt;</w:t>
        </w:r>
      </w:hyperlink>
      <w:r>
        <w:t xml:space="preserve">        </w:t>
      </w:r>
      <w:r>
        <w:t xml:space="preserve">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30.3. В клубах со сценами размерами 18 х 9;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21 х 12 при вместимости зрительного зала   </w:t>
      </w:r>
      <w:r>
        <w:t>│</w:t>
      </w:r>
      <w:r>
        <w:t xml:space="preserve">площади      </w:t>
      </w:r>
      <w:r>
        <w:t>│</w:t>
      </w:r>
      <w:r>
        <w:t xml:space="preserve">          </w:t>
      </w:r>
      <w:r>
        <w:t xml:space="preserve">    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│</w:t>
      </w:r>
      <w:r>
        <w:t xml:space="preserve">более 700 мест, со сценами 18 х 12 и 21 х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15 независимо от вместимости, а также в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театрах &lt;</w:t>
      </w:r>
      <w:hyperlink w:anchor="Par2715" w:tooltip="     &lt;3&gt; Дренчеры устанавливаются под колосниками сцены и арьерсцены, под  " w:history="1">
        <w:r>
          <w:rPr>
            <w:color w:val="0000FF"/>
          </w:rPr>
          <w:t>3</w:t>
        </w:r>
      </w:hyperlink>
      <w:r>
        <w:t xml:space="preserve">, </w:t>
      </w:r>
      <w:hyperlink w:anchor="Par2721" w:tooltip="     &lt;4&gt; Спринклерными установками оборудуются: покрытия сцены и           " w:history="1">
        <w:r>
          <w:rPr>
            <w:color w:val="0000FF"/>
          </w:rPr>
          <w:t>4</w:t>
        </w:r>
      </w:hyperlink>
      <w:r>
        <w:t xml:space="preserve">&gt;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</w:t>
      </w:r>
      <w:r>
        <w:t>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30.4. В концертных и киноконцертных залах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филармоний вместимостью 800 мест и более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30.5. Склады декор</w:t>
      </w:r>
      <w:r>
        <w:t xml:space="preserve">аций, бутафории и   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реквизита, столярные мастерские, фуражные,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инвентарные и хозяйственные кладовые,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помещения хранения и изготовления рекламы, </w:t>
      </w:r>
      <w:r>
        <w:t>│</w:t>
      </w:r>
      <w:r>
        <w:t xml:space="preserve">  </w:t>
      </w:r>
      <w:r>
        <w:t xml:space="preserve">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помещения производственного назначения и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обслуживания сцены, помещения для животных,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чердачное подкупольное пространство над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зрительным залом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31. Помещения хранилищ ценностей: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</w:t>
      </w:r>
      <w:r>
        <w:t>─────────────────┼─────────────┴───────────────┤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31.1. В банках                             </w:t>
      </w:r>
      <w:r>
        <w:t>│</w:t>
      </w:r>
      <w:r>
        <w:t xml:space="preserve">По </w:t>
      </w:r>
      <w:hyperlink w:anchor="Par4922" w:tooltip="[22] ВНП 001/Банк       Здания территориальных главных управлений," w:history="1">
        <w:r>
          <w:rPr>
            <w:color w:val="0000FF"/>
          </w:rPr>
          <w:t>[22]</w:t>
        </w:r>
      </w:hyperlink>
      <w:r>
        <w:t xml:space="preserve">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</w:t>
      </w:r>
      <w:r>
        <w:t>─────────┼─────────────┬───────────────┤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31.2. В ломбардах                     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</w:t>
      </w:r>
      <w:r>
        <w:t>───────────┤</w:t>
      </w:r>
    </w:p>
    <w:p w:rsidR="00000000" w:rsidRDefault="00F658B5">
      <w:pPr>
        <w:pStyle w:val="ConsPlusCell"/>
        <w:jc w:val="both"/>
      </w:pPr>
      <w:bookmarkStart w:id="79" w:name="Par2643"/>
      <w:bookmarkEnd w:id="79"/>
      <w:r>
        <w:t>│</w:t>
      </w:r>
      <w:r>
        <w:t xml:space="preserve">32. Съемочные павильоны киностудий         </w:t>
      </w:r>
      <w:r>
        <w:t>│</w:t>
      </w:r>
      <w:r>
        <w:t xml:space="preserve">1000 кв. м и </w:t>
      </w:r>
      <w:r>
        <w:t>│</w:t>
      </w:r>
      <w:r>
        <w:t xml:space="preserve">Менее 1000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кв. м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33. Помещения (камеры) хранения багажа руч-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ной клади (кроме оборудованных автоматиче-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скими ячейками) и склады горючих материалов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в зданиях вокзалов (в том чи</w:t>
      </w:r>
      <w:r>
        <w:t xml:space="preserve">сле аэровокза-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лов) в этажах: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33.1. В цокольном и подвальном             </w:t>
      </w:r>
      <w:r>
        <w:t>│</w:t>
      </w:r>
      <w:r>
        <w:t>Независимо о</w:t>
      </w:r>
      <w:r>
        <w:t>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33.2. В надземных                          </w:t>
      </w:r>
      <w:r>
        <w:t>│</w:t>
      </w:r>
      <w:r>
        <w:t xml:space="preserve">300 кв. м и  </w:t>
      </w:r>
      <w:r>
        <w:t>│</w:t>
      </w:r>
      <w:r>
        <w:t>Менее 300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34. Помещения для хранения горючих материа-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лов или негорючих материалов в горюч</w:t>
      </w:r>
      <w:r>
        <w:t>ей упа-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ковке при расположении их: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34.1. Под трибунами любой вместимости в    </w:t>
      </w:r>
      <w:r>
        <w:t>│</w:t>
      </w:r>
      <w:r>
        <w:t xml:space="preserve">100 кв. м и  </w:t>
      </w:r>
      <w:r>
        <w:t>│</w:t>
      </w:r>
      <w:r>
        <w:t xml:space="preserve">Менее </w:t>
      </w:r>
      <w:r>
        <w:t>100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крытых спортивных сооружениях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34.2. В зданиях крытых спортивных сооруже- </w:t>
      </w:r>
      <w:r>
        <w:t>│</w:t>
      </w:r>
      <w:r>
        <w:t xml:space="preserve">100 кв. м и  </w:t>
      </w:r>
      <w:r>
        <w:t>│</w:t>
      </w:r>
      <w:r>
        <w:t>Менее 100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ний вместимостью</w:t>
      </w:r>
      <w:r>
        <w:t xml:space="preserve"> 800 и более зрителей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34.3. Под трибунами вместимостью 3000 и    </w:t>
      </w:r>
      <w:r>
        <w:t>│</w:t>
      </w:r>
      <w:r>
        <w:t xml:space="preserve">100 кв. м и  </w:t>
      </w:r>
      <w:r>
        <w:t>│</w:t>
      </w:r>
      <w:r>
        <w:t>Менее 100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более зрителей при открытых спортивных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сооружениях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35. Помещения для размещения: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(в ред. Изменения N 1, утв. Приказом МЧС России от 01.06.2011 N 274)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35.1. Элек</w:t>
      </w:r>
      <w:r>
        <w:t xml:space="preserve">тронно-вычислительных машин 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│</w:t>
      </w:r>
      <w:r>
        <w:t xml:space="preserve">(ЭВМ), оборудования АСУ ТП, работающих в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системах управления сложными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технологическими процессами, нарушение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которых влияет на безопасность людей &lt;5&gt;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35.2. Связных процессоров (серверные),     </w:t>
      </w:r>
      <w:r>
        <w:t>│</w:t>
      </w:r>
      <w:r>
        <w:t>24 м2 и более</w:t>
      </w:r>
      <w:r>
        <w:t>│</w:t>
      </w:r>
      <w:r>
        <w:t>Менее 24</w:t>
      </w:r>
      <w:r>
        <w:t xml:space="preserve"> м2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архивов магнитных носителей,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графопостроителей, печати информации на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бумажных носителях (принтерные) &lt;5&gt;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</w:t>
      </w:r>
      <w:r>
        <w:t>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35.3. Для размещения персональных ЭВМ на   </w:t>
      </w:r>
      <w:r>
        <w:t>│</w:t>
      </w:r>
      <w:r>
        <w:t xml:space="preserve">             </w:t>
      </w:r>
      <w:r>
        <w:t>│</w:t>
      </w:r>
      <w:r>
        <w:t xml:space="preserve">Независимо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рабочих столах пользователей               </w:t>
      </w:r>
      <w:r>
        <w:t>│</w:t>
      </w:r>
      <w:r>
        <w:t xml:space="preserve">             </w:t>
      </w:r>
      <w:r>
        <w:t>│</w:t>
      </w:r>
      <w:r>
        <w:t xml:space="preserve">от площади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</w:t>
      </w:r>
      <w:r>
        <w:t>───────────┼───────────────┤</w:t>
      </w:r>
    </w:p>
    <w:p w:rsidR="00000000" w:rsidRDefault="00F658B5">
      <w:pPr>
        <w:pStyle w:val="ConsPlusCell"/>
        <w:jc w:val="both"/>
      </w:pPr>
      <w:bookmarkStart w:id="80" w:name="Par2690"/>
      <w:bookmarkEnd w:id="80"/>
      <w:r>
        <w:t>│</w:t>
      </w:r>
      <w:r>
        <w:t xml:space="preserve">36. Помещения предприятий торговли,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встроенные и встроенно-пристроенные в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здания другого назначения:                 </w:t>
      </w:r>
      <w:r>
        <w:t>│</w:t>
      </w:r>
      <w:r>
        <w:t xml:space="preserve">             </w:t>
      </w:r>
      <w:r>
        <w:t>│</w:t>
      </w:r>
      <w:r>
        <w:t xml:space="preserve">  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36.1. Подвальные и цокольные этажи         </w:t>
      </w:r>
      <w:r>
        <w:t>│</w:t>
      </w:r>
      <w:r>
        <w:t xml:space="preserve">200 кв. м и  </w:t>
      </w:r>
      <w:r>
        <w:t>│</w:t>
      </w:r>
      <w:r>
        <w:t>Менее 200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</w:t>
      </w:r>
      <w:r>
        <w:t>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36.2. Надземные этажи                      </w:t>
      </w:r>
      <w:r>
        <w:t>│</w:t>
      </w:r>
      <w:r>
        <w:t xml:space="preserve">500 кв. м и  </w:t>
      </w:r>
      <w:r>
        <w:t>│</w:t>
      </w:r>
      <w:r>
        <w:t>Менее 500 кв. м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</w:t>
      </w:r>
      <w:r>
        <w:t>───┼─────────────┴───────────────┤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37. Помещения производственного и складско-</w:t>
      </w:r>
      <w:r>
        <w:t>│</w:t>
      </w:r>
      <w:r>
        <w:t xml:space="preserve">Оборудуются в соответствии с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го назначения, расположенные в научно-     </w:t>
      </w:r>
      <w:r>
        <w:t>│</w:t>
      </w:r>
      <w:hyperlink w:anchor="Par2357" w:tooltip="Таблица А.3" w:history="1">
        <w:r>
          <w:rPr>
            <w:color w:val="0000FF"/>
          </w:rPr>
          <w:t>табл. А.3</w:t>
        </w:r>
      </w:hyperlink>
      <w:r>
        <w:t xml:space="preserve"> настоящего свода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исследовательских учреждени</w:t>
      </w:r>
      <w:r>
        <w:t xml:space="preserve">ях и других     </w:t>
      </w:r>
      <w:r>
        <w:t>│</w:t>
      </w:r>
      <w:r>
        <w:t xml:space="preserve">правил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общественных зданиях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├───────────────────────────────────────────┼─────────────┬───────────────┤</w:t>
      </w:r>
    </w:p>
    <w:p w:rsidR="00000000" w:rsidRDefault="00F658B5">
      <w:pPr>
        <w:pStyle w:val="ConsPlusCell"/>
        <w:jc w:val="both"/>
      </w:pPr>
      <w:bookmarkStart w:id="81" w:name="Par2705"/>
      <w:bookmarkEnd w:id="81"/>
      <w:r>
        <w:t>│</w:t>
      </w:r>
      <w:r>
        <w:t xml:space="preserve">38. Помещения иного административного и  </w:t>
      </w:r>
      <w:r>
        <w:t xml:space="preserve">  </w:t>
      </w:r>
      <w:r>
        <w:t>│</w:t>
      </w:r>
      <w:r>
        <w:t xml:space="preserve">             </w:t>
      </w:r>
      <w:r>
        <w:t>│</w:t>
      </w:r>
      <w:r>
        <w:t xml:space="preserve">Независимо от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общественного назначения, в том числе      </w:t>
      </w:r>
      <w:r>
        <w:t>│</w:t>
      </w:r>
      <w:r>
        <w:t xml:space="preserve">             </w:t>
      </w:r>
      <w:r>
        <w:t>│</w:t>
      </w:r>
      <w:r>
        <w:t xml:space="preserve">площади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встроенные и пристроенные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├───────────────────────────────────────────┴─────────────┴───────────</w:t>
      </w:r>
      <w:r>
        <w:t>────┤</w:t>
      </w:r>
    </w:p>
    <w:p w:rsidR="00000000" w:rsidRDefault="00F658B5">
      <w:pPr>
        <w:pStyle w:val="ConsPlusCell"/>
        <w:jc w:val="both"/>
      </w:pPr>
      <w:bookmarkStart w:id="82" w:name="Par2709"/>
      <w:bookmarkEnd w:id="82"/>
      <w:r>
        <w:t>│</w:t>
      </w:r>
      <w:r>
        <w:t xml:space="preserve">    &lt;1&gt; При размещении автомобилей в выставочных и торговых залах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помещения данных выставочных и торговых залов оборудуются АУПТ в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соответствии с </w:t>
      </w:r>
      <w:hyperlink w:anchor="Par2601" w:tooltip=" 28. Выставочные залы &lt;2&gt;                    1000 кв. м и  Менее 1000      " w:history="1">
        <w:r>
          <w:rPr>
            <w:color w:val="0000FF"/>
          </w:rPr>
          <w:t>28</w:t>
        </w:r>
      </w:hyperlink>
      <w:r>
        <w:t xml:space="preserve"> и </w:t>
      </w:r>
      <w:hyperlink w:anchor="Par2690" w:tooltip=" 36. Помещения предприятий торговли,                                       " w:history="1">
        <w:r>
          <w:rPr>
            <w:color w:val="0000FF"/>
          </w:rPr>
          <w:t>36</w:t>
        </w:r>
      </w:hyperlink>
      <w:r>
        <w:t xml:space="preserve"> данной таблицы.                                   </w:t>
      </w:r>
      <w:r>
        <w:t>│</w:t>
      </w:r>
    </w:p>
    <w:p w:rsidR="00000000" w:rsidRDefault="00F658B5">
      <w:pPr>
        <w:pStyle w:val="ConsPlusCell"/>
        <w:jc w:val="both"/>
      </w:pPr>
      <w:bookmarkStart w:id="83" w:name="Par2712"/>
      <w:bookmarkEnd w:id="83"/>
      <w:r>
        <w:t>│</w:t>
      </w:r>
      <w:r>
        <w:t xml:space="preserve">    &lt;2&gt; Данное требование не распростра</w:t>
      </w:r>
      <w:r>
        <w:t xml:space="preserve">няется на помещения, временно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используемые для выставок (фойе, вестибюли и т.д.), а также на помещения,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где хранение ценностей производится в металлических сейфах.              </w:t>
      </w:r>
      <w:r>
        <w:t>│</w:t>
      </w:r>
    </w:p>
    <w:p w:rsidR="00000000" w:rsidRDefault="00F658B5">
      <w:pPr>
        <w:pStyle w:val="ConsPlusCell"/>
        <w:jc w:val="both"/>
      </w:pPr>
      <w:bookmarkStart w:id="84" w:name="Par2715"/>
      <w:bookmarkEnd w:id="84"/>
      <w:r>
        <w:t>│</w:t>
      </w:r>
      <w:r>
        <w:t xml:space="preserve">    &lt;3&gt; Дренчеры устанавливаются под колосниками сцен</w:t>
      </w:r>
      <w:r>
        <w:t xml:space="preserve">ы и арьерсцены, под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нижним ярусом рабочих галерей и соединяющими их нижними переходными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мостиками, в сейфах скатанных декораций и во всех проемах сцены, включая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проемы портала, карманов и арьерсцены, а также части трюма, занятой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конст</w:t>
      </w:r>
      <w:r>
        <w:t xml:space="preserve">рукциями встроенного оборудования сцены и подъемно-опускных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устройств.                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bookmarkStart w:id="85" w:name="Par2721"/>
      <w:bookmarkEnd w:id="85"/>
      <w:r>
        <w:t>│</w:t>
      </w:r>
      <w:r>
        <w:t xml:space="preserve">    &lt;4&gt; Спринклерными установками оборудуются: покрытия сцены и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арьерсцены, все раб</w:t>
      </w:r>
      <w:r>
        <w:t xml:space="preserve">очие галереи и переходные мостики, кроме нижних, трюм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(кроме встроенного оборудования сцены), карманы сцены, арьерсцена, а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также складские помещения, кладовые, мастерские, помещения станковых и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объемных декораций, камера пылеудаления.       </w:t>
      </w:r>
      <w:r>
        <w:t xml:space="preserve">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устройств.                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&lt;5&gt; В случаях, предусмотренных пунктом 8.15.1 настоящего свода правил,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для помещений, требующих оснащения автоматическими установками газового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пожаротушения, допускается не применять такие установки, при условии, что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все электронное и электротехническое оборудование защищено автономными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установками пожаротушения, а в помещениях установлена автоматическая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пожарная сигнализация.     </w:t>
      </w:r>
      <w:r>
        <w:t xml:space="preserve">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(сноска введена Изменением N 1, утв. Приказом  МЧС России  от  01.06.2011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│</w:t>
      </w:r>
      <w:r>
        <w:t xml:space="preserve">N 274)                    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</w:t>
      </w:r>
      <w:r>
        <w:t>──────────────────┘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2"/>
      </w:pPr>
      <w:r>
        <w:t>Таблица А.4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r>
        <w:t>IV. ОБОРУДОВАНИЕ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┌───────────────────────────────────────────┬─────────────┬───────────────┐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Объект защиты               </w:t>
      </w:r>
      <w:r>
        <w:t>│</w:t>
      </w:r>
      <w:r>
        <w:t xml:space="preserve">    АУПТ     </w:t>
      </w:r>
      <w:r>
        <w:t>│</w:t>
      </w:r>
      <w:r>
        <w:t xml:space="preserve">     АУПС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├───────</w:t>
      </w:r>
      <w:r>
        <w:t>──────┴───────────────┤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   Нормативный показатель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├───────────────────────────────────────────┼─────────────┬───────────────┤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1. Окрасочные камеры с применением ЛВЖ и ГЖ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</w:t>
      </w:r>
      <w:r>
        <w:t xml:space="preserve">                                        </w:t>
      </w:r>
      <w:r>
        <w:t>│</w:t>
      </w:r>
      <w:r>
        <w:t xml:space="preserve">типа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2. Сушильные камеры                   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</w:t>
      </w:r>
      <w:r>
        <w:t xml:space="preserve">            </w:t>
      </w:r>
      <w:r>
        <w:t>│</w:t>
      </w:r>
      <w:r>
        <w:t xml:space="preserve">типа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3. Циклоны (бункеры) для сбора горючих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отходов                                    </w:t>
      </w:r>
      <w:r>
        <w:t>│</w:t>
      </w:r>
      <w:r>
        <w:t xml:space="preserve">типа         </w:t>
      </w:r>
      <w:r>
        <w:t>│</w:t>
      </w:r>
      <w:r>
        <w:t xml:space="preserve"> </w:t>
      </w:r>
      <w:r>
        <w:t xml:space="preserve">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 Масляные силовые трансформаторы и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реакторы: 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</w:t>
      </w:r>
      <w:r>
        <w:t>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4.1. Напряжением 500 кВ и выше            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мощности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</w:t>
      </w:r>
      <w:r>
        <w:t>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4.2. Напряжением 220 - 330 кВ и выше,      </w:t>
      </w:r>
      <w:r>
        <w:t>│</w:t>
      </w:r>
      <w:r>
        <w:t xml:space="preserve">200 МВа и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мощностью                                  </w:t>
      </w:r>
      <w:r>
        <w:t>│</w:t>
      </w:r>
      <w:r>
        <w:t xml:space="preserve">выше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</w:t>
      </w:r>
      <w:r>
        <w:t>──────┤</w:t>
      </w:r>
    </w:p>
    <w:p w:rsidR="00000000" w:rsidRDefault="00F658B5">
      <w:pPr>
        <w:pStyle w:val="ConsPlusCell"/>
        <w:jc w:val="both"/>
      </w:pPr>
      <w:r>
        <w:t>│</w:t>
      </w:r>
      <w:r>
        <w:t>4.3. Напряжением 110 кВ и выше, установлен-</w:t>
      </w:r>
      <w:r>
        <w:t>│</w:t>
      </w:r>
      <w:r>
        <w:t>63 МВа и выше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ные у здания гидроэлектростанций, с единич-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ной мощностью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</w:t>
      </w:r>
      <w:r>
        <w:t>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4.4. Напряжением 110 кВ и выше, установлен-</w:t>
      </w:r>
      <w:r>
        <w:t>│</w:t>
      </w:r>
      <w:r>
        <w:t>63 МВа и выше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ные в камерах закрытых подстанций глубокого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ввода и в закрытых распределительных       </w:t>
      </w:r>
      <w:r>
        <w:t>│</w:t>
      </w:r>
      <w:r>
        <w:t xml:space="preserve">   </w:t>
      </w:r>
      <w:r>
        <w:t xml:space="preserve">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установках электростанций и подстанций,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мощностью 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5. Испытательные станции передвижных элект-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ростанций и агрегатов с дизель- и бензо-   </w:t>
      </w:r>
      <w:r>
        <w:t>│</w:t>
      </w:r>
      <w:r>
        <w:t xml:space="preserve">площади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электрическими агрегатами, смонтированными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на автомашинах и прицепах  </w:t>
      </w:r>
      <w:r>
        <w:t xml:space="preserve">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6. Стеллажи высотой более 5,5 м для хране- </w:t>
      </w:r>
      <w:r>
        <w:t>│</w:t>
      </w:r>
      <w:r>
        <w:t>Независимо от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ния горючих материалов и негорючих материа-</w:t>
      </w:r>
      <w:r>
        <w:t>│</w:t>
      </w:r>
      <w:r>
        <w:t xml:space="preserve">площади    </w:t>
      </w:r>
      <w:r>
        <w:t xml:space="preserve">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ловы в горючей упаковке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7. Масляные емкости для закаливания        </w:t>
      </w:r>
      <w:r>
        <w:t>│</w:t>
      </w:r>
      <w:r>
        <w:t xml:space="preserve">3 куб. м и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</w:t>
      </w:r>
      <w:r>
        <w:t>│</w:t>
      </w:r>
      <w:r>
        <w:t xml:space="preserve">более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F658B5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F658B5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Письмом  ФГБУ ВНИИПО МЧС России от 21.09.2011 N 13-4-03-3108ф сообще</w:t>
      </w:r>
      <w:r>
        <w:rPr>
          <w:color w:val="392C69"/>
        </w:rPr>
        <w:t>но,</w:t>
      </w:r>
    </w:p>
    <w:p w:rsidR="00000000" w:rsidRDefault="00F658B5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что  в пункте 8 таблицы А.4 приложения А СП 5.13130.2009 допущена опечатка.</w:t>
      </w:r>
    </w:p>
    <w:p w:rsidR="00000000" w:rsidRDefault="00F658B5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Данный   пункт   следует   трактовать  следующим  образом:  "Электрощиты  и</w:t>
      </w:r>
    </w:p>
    <w:p w:rsidR="00000000" w:rsidRDefault="00F658B5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lastRenderedPageBreak/>
        <w:t>электрошкафы  (в  том  числе  распределительных устройств), расположенные в</w:t>
      </w:r>
    </w:p>
    <w:p w:rsidR="00000000" w:rsidRDefault="00F658B5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помещениях класса функци</w:t>
      </w:r>
      <w:r>
        <w:rPr>
          <w:color w:val="392C69"/>
        </w:rPr>
        <w:t>ональной пожарной опасности Ф1.1 &lt;1&gt;, имеющие объем</w:t>
      </w:r>
    </w:p>
    <w:p w:rsidR="00000000" w:rsidRDefault="00F658B5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менее  0,1  м3  подлежат защите АУПС, имеющие объем 0,1 м3 и более подлежат</w:t>
      </w:r>
    </w:p>
    <w:p w:rsidR="00000000" w:rsidRDefault="00F658B5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>защите АУПТ".</w:t>
      </w:r>
    </w:p>
    <w:p w:rsidR="00000000" w:rsidRDefault="00F658B5">
      <w:pPr>
        <w:pStyle w:val="ConsPlusCell"/>
        <w:jc w:val="both"/>
      </w:pPr>
      <w:r>
        <w:t>│</w:t>
      </w:r>
      <w:r>
        <w:t>8. Электрощиты  и электрошкафы (в том числе</w:t>
      </w:r>
      <w:r>
        <w:t>│</w:t>
      </w:r>
      <w:r>
        <w:t xml:space="preserve">До 0,1 м3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распределительных устройств), располо</w:t>
      </w:r>
      <w:r>
        <w:t>женные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в помещениях класса функциональной пожарной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опасности Ф1.1 &lt;1&gt;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(п. 8 введен Изменением N 1,  утв.  Приказом  МЧС  России  от  01</w:t>
      </w:r>
      <w:r>
        <w:t>.06.2011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N 274)                    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&lt;1&gt; Перечисленное оборудование подлежит защите автономными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установками пожар</w:t>
      </w:r>
      <w:r>
        <w:t xml:space="preserve">отушения.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(сноска введена Изменением N 1, утв. Приказом  МЧС России  от  01.06.2011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N 274)                                      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└─────────────────────────────────────────────</w:t>
      </w:r>
      <w:r>
        <w:t>────────────────────────────┘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Примечание: Электроустановки, расположенные на стационарных наземных и подземных объектах метрополитена, следует защищать автономными установками пожаротушения.</w:t>
      </w:r>
    </w:p>
    <w:p w:rsidR="00000000" w:rsidRDefault="00F658B5">
      <w:pPr>
        <w:pStyle w:val="ConsPlusNormal"/>
        <w:jc w:val="both"/>
      </w:pPr>
      <w:r>
        <w:t xml:space="preserve">(примечание введено Изменением N 1, утв. Приказом МЧС России от </w:t>
      </w:r>
      <w:r>
        <w:t>01.06.2011 N 274)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Б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(обязательное)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bookmarkStart w:id="86" w:name="Par2818"/>
      <w:bookmarkEnd w:id="86"/>
      <w:r>
        <w:t>ГРУППЫ ПОМЕЩЕНИЙ</w:t>
      </w:r>
    </w:p>
    <w:p w:rsidR="00000000" w:rsidRDefault="00F658B5">
      <w:pPr>
        <w:pStyle w:val="ConsPlusNormal"/>
        <w:jc w:val="center"/>
      </w:pPr>
      <w:r>
        <w:t>(ПРОИЗВОДСТВ И ТЕХНОЛОГИЧЕСКИХ ПРОЦЕССОВ)</w:t>
      </w:r>
    </w:p>
    <w:p w:rsidR="00000000" w:rsidRDefault="00F658B5">
      <w:pPr>
        <w:pStyle w:val="ConsPlusNormal"/>
        <w:jc w:val="center"/>
      </w:pPr>
      <w:r>
        <w:t>ПО СТЕПЕНИ ОПАСНОСТИ РАЗВИТИЯ ПОЖАРА В ЗАВИСИМОСТИ</w:t>
      </w:r>
    </w:p>
    <w:p w:rsidR="00000000" w:rsidRDefault="00F658B5">
      <w:pPr>
        <w:pStyle w:val="ConsPlusNormal"/>
        <w:jc w:val="center"/>
      </w:pPr>
      <w:r>
        <w:t>ОТ ИХ ФУНКЦИОНАЛЬНОГО НАЗНАЧЕНИЯ И ПОЖАРНОЙ НАГРУЗКИ</w:t>
      </w:r>
    </w:p>
    <w:p w:rsidR="00000000" w:rsidRDefault="00F658B5">
      <w:pPr>
        <w:pStyle w:val="ConsPlusNormal"/>
        <w:jc w:val="center"/>
      </w:pPr>
      <w:r>
        <w:t>СГОРАЕМЫХ МАТЕРИАЛОВ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sectPr w:rsidR="00000000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0560"/>
      </w:tblGrid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lastRenderedPageBreak/>
              <w:t>Группа помещений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Перечень характерных помещений, производств, технологических процессов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both"/>
            </w:pPr>
            <w:bookmarkStart w:id="87" w:name="Par2826"/>
            <w:bookmarkEnd w:id="87"/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Помещения книгохранилищ, библиотек, цирков, хранения сгораемых музейных ценностей, фондохранилищ, музеев и выставок, картинных галерей, концертных и киноконцертных залов, ЭВМ, магазинов, зданий управлений, гостиниц, больниц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Удельная пожарная нагрузка 18</w:t>
            </w:r>
            <w:r>
              <w:t>1 - 1400 МДж/кв. м.</w:t>
            </w:r>
          </w:p>
          <w:p w:rsidR="00000000" w:rsidRDefault="00F658B5">
            <w:pPr>
              <w:pStyle w:val="ConsPlusNormal"/>
            </w:pPr>
            <w:r>
              <w:t xml:space="preserve">Помещения деревообрабатывающего, текстильного, трикотажного, текстильно-галантерейного, табачного, обувного, кожевенного, мехового, целлюлозно-бумажного и печатного производств; окрасочных, пропиточных, малярных, смесеприготовительных, </w:t>
            </w:r>
            <w:r>
              <w:t>обезжиривания, консервации и расконсервации, промывки деталей с применением ЛВЖ и ГЖ; производства ваты, искусственных и пленочных материалов; швейной промышленности; производств с применением резинотехнических изделий; предприятий по обслуживанию автомоби</w:t>
            </w:r>
            <w:r>
              <w:t>лей; гаражи и стоянки, помещения категории В3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Помещения для производства резинотехнических изделий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both"/>
            </w:pPr>
            <w:r>
              <w:t>4.1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Удельная пожарная нагрузка 1401 - 2200 МДж/кв. м.</w:t>
            </w:r>
          </w:p>
          <w:p w:rsidR="00000000" w:rsidRDefault="00F658B5">
            <w:pPr>
              <w:pStyle w:val="ConsPlusNormal"/>
            </w:pPr>
            <w:r>
              <w:t>Помещения для производства горючих натуральных и синтетических волокон, окрасочные и сушильные каме</w:t>
            </w:r>
            <w:r>
              <w:t>ры, участки открытой окраски и сушки, краско-, лако-, клееприготовительных производств с применением ЛВЖ и ГЖ, помещения категории В2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both"/>
            </w:pPr>
            <w:r>
              <w:t>4.2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Удельная пожарная нагрузка более 2200 МДж/кв. м.</w:t>
            </w:r>
          </w:p>
          <w:p w:rsidR="00000000" w:rsidRDefault="00F658B5">
            <w:pPr>
              <w:pStyle w:val="ConsPlusNormal"/>
            </w:pPr>
            <w:r>
              <w:t>Машинные залы компрессорных станций, станций регенерации, гидрирован</w:t>
            </w:r>
            <w:r>
              <w:t>ия, экстракции и помещения других производств, перерабатывающих горючие газы, бензин, спирты, эфиры и другие ЛВЖ и ГЖ, помещения категории В1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both"/>
            </w:pPr>
            <w:bookmarkStart w:id="88" w:name="Par2839"/>
            <w:bookmarkEnd w:id="88"/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Склады несгораемых материалов в сгораемой упаковке. Склады трудносгораемых материалов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both"/>
            </w:pPr>
            <w:bookmarkStart w:id="89" w:name="Par2841"/>
            <w:bookmarkEnd w:id="89"/>
            <w: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Склады твердых сгораемых материалов, в том числе резины, РТИ, каучука, смолы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both"/>
            </w:pPr>
            <w:bookmarkStart w:id="90" w:name="Par2843"/>
            <w:bookmarkEnd w:id="90"/>
            <w:r>
              <w:t>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Склады лаков, красок, ЛВЖ, ГЖ</w:t>
            </w:r>
          </w:p>
        </w:tc>
      </w:tr>
    </w:tbl>
    <w:p w:rsidR="00000000" w:rsidRDefault="00F658B5">
      <w:pPr>
        <w:pStyle w:val="ConsPlusNormal"/>
        <w:ind w:firstLine="540"/>
        <w:jc w:val="both"/>
        <w:sectPr w:rsidR="00000000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Примечания: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1. Группы помещений определены по их функциональному назначению. В тех случаях, когда невозможно подобрать аналогичные производства, группу следует определять по категории помещения.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2. Категория помещений определяется в зависимости от удельной пожарной нагрузки по </w:t>
      </w:r>
      <w:hyperlink w:anchor="Par4894" w:tooltip="[10] СП 12.13130.2009   Определение категорий помещений, зданий и наружных" w:history="1">
        <w:r>
          <w:rPr>
            <w:color w:val="0000FF"/>
          </w:rPr>
          <w:t>[10]</w:t>
        </w:r>
      </w:hyperlink>
      <w:r>
        <w:t>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3. Параметры установок водяного и пенного пожаротушения для скл</w:t>
      </w:r>
      <w:r>
        <w:t>адских помещений, встроенных в здания, помещения которых относятся к 1-й группе, следует принимать по 2-й группе помещений.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4. В общем случае для группы помещений 2 расход и интенсивность орошения водой или раствором пенообразователя следует увеличить по с</w:t>
      </w:r>
      <w:r>
        <w:t>равнению с нормативными значениями, приведенными в таблице 1 для группы помещений 2, не менее чем: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при удельной пожарной нагрузке более 1400 МДж/кв. м - в 1,5 раза;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при удельной пожарной нагрузке более 2200 МДж/кв. м - в 2,5 раза.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В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(р</w:t>
      </w:r>
      <w:r>
        <w:t>екомендуемое)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bookmarkStart w:id="91" w:name="Par2862"/>
      <w:bookmarkEnd w:id="91"/>
      <w:r>
        <w:t>МЕТОДИКА</w:t>
      </w:r>
    </w:p>
    <w:p w:rsidR="00000000" w:rsidRDefault="00F658B5">
      <w:pPr>
        <w:pStyle w:val="ConsPlusNormal"/>
        <w:jc w:val="center"/>
      </w:pPr>
      <w:r>
        <w:t>РАСЧЕТА ПАРАМЕТРОВ АУП ПРИ ПОВЕРХНОСТНОМ ПОЖАРОТУШЕНИИ</w:t>
      </w:r>
    </w:p>
    <w:p w:rsidR="00000000" w:rsidRDefault="00F658B5">
      <w:pPr>
        <w:pStyle w:val="ConsPlusNormal"/>
        <w:jc w:val="center"/>
      </w:pPr>
      <w:r>
        <w:t>ВОДОЙ И ПЕНОЙ НИЗКОЙ КРАТНОСТИ</w:t>
      </w:r>
    </w:p>
    <w:p w:rsidR="00000000" w:rsidRDefault="00F658B5">
      <w:pPr>
        <w:pStyle w:val="ConsPlusNormal"/>
        <w:jc w:val="center"/>
      </w:pPr>
    </w:p>
    <w:p w:rsidR="00000000" w:rsidRDefault="00F658B5">
      <w:pPr>
        <w:pStyle w:val="ConsPlusNormal"/>
        <w:ind w:firstLine="540"/>
        <w:jc w:val="both"/>
        <w:outlineLvl w:val="1"/>
      </w:pPr>
      <w:r>
        <w:t>В.1. Алгоритм расчета параметров АУП при поверхностном пожаротушении водой и пеной низкой кратности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В.1.1. Выбирается в зависимости</w:t>
      </w:r>
      <w:r>
        <w:t xml:space="preserve"> от класса пожара на объекте вид огнетушащего вещества (разбрызгиваемая или распыленная вода либо пенный раствор).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В.1.2. Осуществляется с учетом пожароопасности и скорости распространения пламени выбор типа установки пожаротушения - спринклерная или дренч</w:t>
      </w:r>
      <w:r>
        <w:t>ерная, агрегатная или модульная либо спринклерно-дренчерная, спринклерная с принудительным пуском.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Примечание - В данном Приложении, если это не оговорено особо, под оросителем подразумевается как собственно водяной или пенный ороситель, так и водяной расп</w:t>
      </w:r>
      <w:r>
        <w:t>ылитель.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В.1.3. Устанавливается в зависимости от температуры эксплуатации АУП тип спринклерной установки пожаротушения (водозаполненная или воздушная).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В.1.4. Определяется согласно температуре окружающей среды в зоне расположения спринклерных оросителей номинальная температура их срабатывания.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В.1.5. Принимаются с учетом выбранной группы объекта защиты (по </w:t>
      </w:r>
      <w:hyperlink w:anchor="Par2818" w:tooltip="ГРУППЫ ПОМЕЩЕНИЙ" w:history="1">
        <w:r>
          <w:rPr>
            <w:color w:val="0000FF"/>
          </w:rPr>
          <w:t>Прилож</w:t>
        </w:r>
        <w:r>
          <w:rPr>
            <w:color w:val="0000FF"/>
          </w:rPr>
          <w:t>ению Б</w:t>
        </w:r>
      </w:hyperlink>
      <w:r>
        <w:t xml:space="preserve"> и </w:t>
      </w:r>
      <w:hyperlink w:anchor="Par273" w:tooltip="Таблица 5.1" w:history="1">
        <w:r>
          <w:rPr>
            <w:color w:val="0000FF"/>
          </w:rPr>
          <w:t>таблицам 5.1</w:t>
        </w:r>
      </w:hyperlink>
      <w:r>
        <w:t xml:space="preserve"> - </w:t>
      </w:r>
      <w:hyperlink w:anchor="Par422" w:tooltip="Таблица 5.3" w:history="1">
        <w:r>
          <w:rPr>
            <w:color w:val="0000FF"/>
          </w:rPr>
          <w:t>5.3</w:t>
        </w:r>
      </w:hyperlink>
      <w:r>
        <w:t xml:space="preserve"> настоящего СП) интенсивность орошения, расход огнетушащего вещества (ОТВ), максимальная площадь орошения, расстояние между оросителями и продолжи</w:t>
      </w:r>
      <w:r>
        <w:t>тельность подачи ОТВ.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В.1.6. Выбирается тип оросителя в соответствии с его расходом, интенсивностью орошения и защищаемой им площадью, а также архитектурно-планировочными решениями защищаемого объекта.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В.1.7. Намечаются трассировка трубопроводной сети и пл</w:t>
      </w:r>
      <w:r>
        <w:t>ан размещения оросителей; для наглядности трассировка трубопроводной сети по объекту защиты изображается в аксонометрическом виде (необязательно в масштабе).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В.1.8. Выделяется диктующая защищаемая орошаемая площадь на гидравлической план-схеме АУП, на кото</w:t>
      </w:r>
      <w:r>
        <w:t>рой расположен диктующий ороситель.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В.1.9. Проводится гидравлический расчет АУП: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определяется с учетом нормативной интенсивности орошения и высоты расположения оросителя по эпюрам орошения или паспортным данным давление, которое необходимо обеспечить у д</w:t>
      </w:r>
      <w:r>
        <w:t>иктующего оросителя, и расстояние между оросителями;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назначаются диаметры трубопроводов для различных участков гидравлической сети АУП; при этом скорость движения воды и раствора пенообразователя в напорных трубопроводах должна составлять не более 10 м/с</w:t>
      </w:r>
      <w:r>
        <w:t>, а во всасывающих - не более 2,8 м/с; диаметр во всасывающих трубопроводах определяют гидравлическим расчетом с учетом обеспечения кавитационного запаса применяемого пожарного насоса;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определяется расход каждого оросителя, находящегося в принятой диктую</w:t>
      </w:r>
      <w:r>
        <w:t>щей защищаемой площади орошения (с учетом того обстоятельства, что расход оросителей, установленных на распределительной сети, возрастает по мере удаления от диктующего оросителя), и суммарный расход оросителей, защищающих орошаемую ими площадь;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производ</w:t>
      </w:r>
      <w:r>
        <w:t>ится проверка расчета распределительной сети спринклерной АУП из условия срабатывания такого количества оросителей, суммарный расход которых и интенсивность орошения на принятой защищаемой орошаемой площади составят не менее нормативных значений, приведенн</w:t>
      </w:r>
      <w:r>
        <w:t xml:space="preserve">ых в </w:t>
      </w:r>
      <w:hyperlink w:anchor="Par273" w:tooltip="Таблица 5.1" w:history="1">
        <w:r>
          <w:rPr>
            <w:color w:val="0000FF"/>
          </w:rPr>
          <w:t>таблицах 5.1</w:t>
        </w:r>
      </w:hyperlink>
      <w:r>
        <w:t xml:space="preserve"> - </w:t>
      </w:r>
      <w:hyperlink w:anchor="Par422" w:tooltip="Таблица 5.3" w:history="1">
        <w:r>
          <w:rPr>
            <w:color w:val="0000FF"/>
          </w:rPr>
          <w:t>5.3</w:t>
        </w:r>
      </w:hyperlink>
      <w:r>
        <w:t xml:space="preserve"> настоящего СП. Если при этом защищаемая площадь будет менее указанной в таблицах 5.1 - 5.3, то расчет должен быть повторен при увеличенных диаметрах тру</w:t>
      </w:r>
      <w:r>
        <w:t>бопроводов распределительной сети. При использовании распылителей интенсивность орошения или давление у диктующего распылителя назначаются по нормативно-технической документации, разработанной в установленном порядке;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производится расчет распределительно</w:t>
      </w:r>
      <w:r>
        <w:t>й сети дренчерной АУП из условия одновременной работы всех дренчерных оросителей секции, обеспечивающей тушение пожара на защищаемой площади с интенсивностью не менее нормативной (</w:t>
      </w:r>
      <w:hyperlink w:anchor="Par273" w:tooltip="Таблица 5.1" w:history="1">
        <w:r>
          <w:rPr>
            <w:color w:val="0000FF"/>
          </w:rPr>
          <w:t>таблицы 5.1</w:t>
        </w:r>
      </w:hyperlink>
      <w:r>
        <w:t xml:space="preserve"> - </w:t>
      </w:r>
      <w:hyperlink w:anchor="Par422" w:tooltip="Таблица 5.3" w:history="1">
        <w:r>
          <w:rPr>
            <w:color w:val="0000FF"/>
          </w:rPr>
          <w:t>5.3</w:t>
        </w:r>
      </w:hyperlink>
      <w:r>
        <w:t xml:space="preserve"> настоящего СП). При </w:t>
      </w:r>
      <w:r>
        <w:lastRenderedPageBreak/>
        <w:t>использовании распылителей интенсивность орошения или давление у диктующего распылителя назначаются по нормативно-технической документации, разработанной в установленном порядке;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- определяется давление в питающем </w:t>
      </w:r>
      <w:r>
        <w:t>трубопроводе расчетного участка распределительной сети, защищающей принятую орошаемую площадь;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- определяются гидравлические потери гидравлической сети от расчетного участка распределительной сети до пожарного насоса, а также местные потери (в том числе в </w:t>
      </w:r>
      <w:r>
        <w:t>узле управления) в этой сети трубопроводов;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рассчитываются с учетом давления на входе пожарного насоса его основные параметры (давление и расход);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подбирается по расчетному давлению и расходу тип и марка пожарного насоса.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1"/>
      </w:pPr>
      <w:r>
        <w:t>В.2. Расчет распределительной</w:t>
      </w:r>
      <w:r>
        <w:t xml:space="preserve"> сети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В.2.1. Компоновка оросителей на распределительном трубопроводе АУП чаще всего выполняется по симметричной, несимметричной, симметричной кольцевой или несимметричной кольцевой схеме (рисунок В.1).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В.2.2. Расчетный расход воды (раствора пенообразовател</w:t>
      </w:r>
      <w:r>
        <w:t>я) через диктующий ороситель, расположенный в диктующей защищаемой орошаемой площади, определяют по формуле: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 -</w:t>
      </w:r>
    </w:p>
    <w:p w:rsidR="00000000" w:rsidRDefault="00F658B5">
      <w:pPr>
        <w:pStyle w:val="ConsPlusNonformat"/>
        <w:jc w:val="both"/>
      </w:pPr>
      <w:r>
        <w:t xml:space="preserve">                               q  = 10К \/Р,</w:t>
      </w:r>
    </w:p>
    <w:p w:rsidR="00000000" w:rsidRDefault="00F658B5">
      <w:pPr>
        <w:pStyle w:val="ConsPlusNonformat"/>
        <w:jc w:val="both"/>
      </w:pPr>
      <w:r>
        <w:t xml:space="preserve">                                1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q  - расход ОТВ через диктующий ороситель, л/с;</w:t>
      </w:r>
    </w:p>
    <w:p w:rsidR="00000000" w:rsidRDefault="00F658B5">
      <w:pPr>
        <w:pStyle w:val="ConsPlusNonformat"/>
        <w:jc w:val="both"/>
      </w:pPr>
      <w:r>
        <w:t xml:space="preserve">     1</w:t>
      </w:r>
    </w:p>
    <w:p w:rsidR="00000000" w:rsidRDefault="00F658B5">
      <w:pPr>
        <w:pStyle w:val="ConsPlusNonformat"/>
        <w:jc w:val="both"/>
      </w:pPr>
      <w:r>
        <w:t xml:space="preserve">    К   -   коэффициент   производительности   оросителя,   принимаемый  по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0,5</w:t>
      </w:r>
    </w:p>
    <w:p w:rsidR="00000000" w:rsidRDefault="00F658B5">
      <w:pPr>
        <w:pStyle w:val="ConsPlusNonformat"/>
        <w:jc w:val="both"/>
      </w:pPr>
      <w:r>
        <w:t>технической документации на изделие, л/(с х МПа   );</w:t>
      </w:r>
    </w:p>
    <w:p w:rsidR="00000000" w:rsidRDefault="00F658B5">
      <w:pPr>
        <w:pStyle w:val="ConsPlusNonformat"/>
        <w:jc w:val="both"/>
      </w:pPr>
      <w:r>
        <w:t xml:space="preserve">    Р - давление </w:t>
      </w:r>
      <w:r>
        <w:t>перед оросителем, МПа.</w:t>
      </w:r>
    </w:p>
    <w:p w:rsidR="00000000" w:rsidRDefault="00F658B5">
      <w:pPr>
        <w:pStyle w:val="ConsPlusNonformat"/>
        <w:jc w:val="both"/>
      </w:pPr>
      <w:r>
        <w:t xml:space="preserve">    В.2.3.   Расход  первого  диктующего  оросителя  1  является  расчетным</w:t>
      </w:r>
    </w:p>
    <w:p w:rsidR="00000000" w:rsidRDefault="00F658B5">
      <w:pPr>
        <w:pStyle w:val="ConsPlusNonformat"/>
        <w:jc w:val="both"/>
      </w:pPr>
      <w:r>
        <w:t>значением  Q     на участке L    между первым и вторым оросителями (рисунок</w:t>
      </w:r>
    </w:p>
    <w:p w:rsidR="00000000" w:rsidRDefault="00F658B5">
      <w:pPr>
        <w:pStyle w:val="ConsPlusNonformat"/>
        <w:jc w:val="both"/>
      </w:pPr>
      <w:r>
        <w:t xml:space="preserve">            1-2              1-2</w:t>
      </w:r>
    </w:p>
    <w:p w:rsidR="00000000" w:rsidRDefault="00F658B5">
      <w:pPr>
        <w:pStyle w:val="ConsPlusNonformat"/>
        <w:jc w:val="both"/>
      </w:pPr>
      <w:r>
        <w:t>В.1, секция А).</w:t>
      </w:r>
    </w:p>
    <w:p w:rsidR="00000000" w:rsidRDefault="00F658B5">
      <w:pPr>
        <w:pStyle w:val="ConsPlusNonformat"/>
        <w:jc w:val="both"/>
      </w:pPr>
      <w:r>
        <w:t xml:space="preserve">    В.2.4. Диаметр трубопровода </w:t>
      </w:r>
      <w:r>
        <w:t>на участке L    назначает проектировщик или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1-2</w:t>
      </w:r>
    </w:p>
    <w:p w:rsidR="00000000" w:rsidRDefault="00F658B5">
      <w:pPr>
        <w:pStyle w:val="ConsPlusNonformat"/>
        <w:jc w:val="both"/>
      </w:pPr>
      <w:r>
        <w:t>определяют по 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 -----</w:t>
      </w:r>
    </w:p>
    <w:p w:rsidR="00000000" w:rsidRDefault="00F658B5">
      <w:pPr>
        <w:pStyle w:val="ConsPlusNonformat"/>
        <w:jc w:val="both"/>
      </w:pPr>
      <w:r>
        <w:t xml:space="preserve">                                         /4Q</w:t>
      </w:r>
    </w:p>
    <w:p w:rsidR="00000000" w:rsidRDefault="00F658B5">
      <w:pPr>
        <w:pStyle w:val="ConsPlusNonformat"/>
        <w:jc w:val="both"/>
      </w:pPr>
      <w:r>
        <w:t xml:space="preserve">                                        /   1-2</w:t>
      </w:r>
    </w:p>
    <w:p w:rsidR="00000000" w:rsidRDefault="00F658B5">
      <w:pPr>
        <w:pStyle w:val="ConsPlusNonformat"/>
        <w:jc w:val="both"/>
      </w:pPr>
      <w:r>
        <w:t xml:space="preserve">                          d    = 1000 \/-------,</w:t>
      </w:r>
    </w:p>
    <w:p w:rsidR="00000000" w:rsidRDefault="00F658B5">
      <w:pPr>
        <w:pStyle w:val="ConsPlusNonformat"/>
        <w:jc w:val="both"/>
      </w:pPr>
      <w:r>
        <w:t xml:space="preserve">                           1-2          пи мю v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d    - диаметр между первым и вторым оросителями трубопровода, мм;</w:t>
      </w:r>
    </w:p>
    <w:p w:rsidR="00000000" w:rsidRDefault="00F658B5">
      <w:pPr>
        <w:pStyle w:val="ConsPlusNonformat"/>
        <w:jc w:val="both"/>
      </w:pPr>
      <w:r>
        <w:t xml:space="preserve">     1-2</w:t>
      </w:r>
    </w:p>
    <w:p w:rsidR="00000000" w:rsidRDefault="00F658B5">
      <w:pPr>
        <w:pStyle w:val="ConsPlusNonformat"/>
        <w:jc w:val="both"/>
      </w:pPr>
      <w:r>
        <w:t xml:space="preserve">    Q    - расход ОТВ, л/с;</w:t>
      </w:r>
    </w:p>
    <w:p w:rsidR="00000000" w:rsidRDefault="00F658B5">
      <w:pPr>
        <w:pStyle w:val="ConsPlusNonformat"/>
        <w:jc w:val="both"/>
      </w:pPr>
      <w:r>
        <w:lastRenderedPageBreak/>
        <w:t xml:space="preserve">     1-2</w:t>
      </w:r>
    </w:p>
    <w:p w:rsidR="00000000" w:rsidRDefault="00F658B5">
      <w:pPr>
        <w:pStyle w:val="ConsPlusNonformat"/>
        <w:jc w:val="both"/>
      </w:pPr>
      <w:r>
        <w:t xml:space="preserve">    мю - коэффициент расхода;</w:t>
      </w:r>
    </w:p>
    <w:p w:rsidR="00000000" w:rsidRDefault="00F658B5">
      <w:pPr>
        <w:pStyle w:val="ConsPlusNonformat"/>
        <w:jc w:val="both"/>
      </w:pPr>
      <w:r>
        <w:t xml:space="preserve"> </w:t>
      </w:r>
      <w:r>
        <w:t xml:space="preserve">   v - скорость движения воды, м/с (не должна превышать 10 м/с).</w:t>
      </w:r>
    </w:p>
    <w:p w:rsidR="00000000" w:rsidRDefault="00F658B5">
      <w:pPr>
        <w:pStyle w:val="ConsPlusNonformat"/>
        <w:jc w:val="both"/>
      </w:pPr>
      <w:r>
        <w:t xml:space="preserve">    Диаметр увеличивают до ближайшего номинального значения по ГОСТ 28338.</w:t>
      </w:r>
    </w:p>
    <w:p w:rsidR="00000000" w:rsidRDefault="00F658B5">
      <w:pPr>
        <w:pStyle w:val="ConsPlusNonformat"/>
        <w:jc w:val="both"/>
      </w:pPr>
      <w:r>
        <w:t xml:space="preserve">    В.2.5. Потери давления Р    на участке L    определяют по формуле:</w:t>
      </w:r>
    </w:p>
    <w:p w:rsidR="00000000" w:rsidRDefault="00F658B5">
      <w:pPr>
        <w:pStyle w:val="ConsPlusNonformat"/>
        <w:jc w:val="both"/>
      </w:pPr>
      <w:r>
        <w:t xml:space="preserve">                            1-2             1-2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2                             2</w:t>
      </w:r>
    </w:p>
    <w:p w:rsidR="00000000" w:rsidRDefault="00F658B5">
      <w:pPr>
        <w:pStyle w:val="ConsPlusNonformat"/>
        <w:jc w:val="both"/>
      </w:pPr>
      <w:r>
        <w:t xml:space="preserve">           Р    = Q    L    / 100К  или Р    = АQ    L    / 100,</w:t>
      </w:r>
    </w:p>
    <w:p w:rsidR="00000000" w:rsidRDefault="00F658B5">
      <w:pPr>
        <w:pStyle w:val="ConsPlusNonformat"/>
        <w:jc w:val="both"/>
      </w:pPr>
      <w:r>
        <w:t xml:space="preserve">            1-2    1-2  1-2       т      1-2     1-2  1-2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Q    - суммарный ра</w:t>
      </w:r>
      <w:r>
        <w:t>сход ОТВ первого и второго оросителей, л/с;</w:t>
      </w:r>
    </w:p>
    <w:p w:rsidR="00000000" w:rsidRDefault="00F658B5">
      <w:pPr>
        <w:pStyle w:val="ConsPlusNonformat"/>
        <w:jc w:val="both"/>
      </w:pPr>
      <w:r>
        <w:t xml:space="preserve">     1-2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6  2</w:t>
      </w:r>
    </w:p>
    <w:p w:rsidR="00000000" w:rsidRDefault="00F658B5">
      <w:pPr>
        <w:pStyle w:val="ConsPlusNonformat"/>
        <w:jc w:val="both"/>
      </w:pPr>
      <w:r>
        <w:t xml:space="preserve">    К  - удельная характеристика трубопровода, л /с ;</w:t>
      </w:r>
    </w:p>
    <w:p w:rsidR="00000000" w:rsidRDefault="00F658B5">
      <w:pPr>
        <w:pStyle w:val="ConsPlusNonformat"/>
        <w:jc w:val="both"/>
      </w:pPr>
      <w:r>
        <w:t xml:space="preserve">     т</w:t>
      </w:r>
    </w:p>
    <w:p w:rsidR="00000000" w:rsidRDefault="00F658B5">
      <w:pPr>
        <w:pStyle w:val="ConsPlusNonformat"/>
        <w:jc w:val="both"/>
      </w:pPr>
      <w:r>
        <w:t xml:space="preserve">    А  -  удельное  сопротивление  трубопровода,  зависящее  от  диаметра и</w:t>
      </w:r>
    </w:p>
    <w:p w:rsidR="00000000" w:rsidRDefault="00F658B5">
      <w:pPr>
        <w:pStyle w:val="ConsPlusNonformat"/>
        <w:jc w:val="both"/>
      </w:pPr>
      <w:r>
        <w:t xml:space="preserve">             </w:t>
      </w:r>
      <w:r>
        <w:t xml:space="preserve">          2  6</w:t>
      </w:r>
    </w:p>
    <w:p w:rsidR="00000000" w:rsidRDefault="00F658B5">
      <w:pPr>
        <w:pStyle w:val="ConsPlusNonformat"/>
        <w:jc w:val="both"/>
      </w:pPr>
      <w:r>
        <w:t>шероховатости стенок, с /л .</w:t>
      </w:r>
    </w:p>
    <w:p w:rsidR="00000000" w:rsidRDefault="00F658B5">
      <w:pPr>
        <w:pStyle w:val="ConsPlusNormal"/>
        <w:ind w:firstLine="540"/>
        <w:jc w:val="both"/>
      </w:pPr>
      <w:r>
        <w:t xml:space="preserve">В.2.6. Удельное сопротивление и удельная гидравлическая характеристика трубопроводов для труб (из углеродистых материалов) различного диаметра приведены в таблице В.1 и </w:t>
      </w:r>
      <w:hyperlink w:anchor="Par2976" w:tooltip="Таблица В.2" w:history="1">
        <w:r>
          <w:rPr>
            <w:color w:val="0000FF"/>
          </w:rPr>
          <w:t>В.2</w:t>
        </w:r>
      </w:hyperlink>
      <w:r>
        <w:t>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2"/>
      </w:pPr>
      <w:r>
        <w:t>Таблица В.1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r>
        <w:t>УДЕЛЬНОЕ СОПРОТИВЛЕНИЕ ПРИ РАЗЛИЧНОЙ СТЕПЕНИ</w:t>
      </w:r>
    </w:p>
    <w:p w:rsidR="00000000" w:rsidRDefault="00F658B5">
      <w:pPr>
        <w:pStyle w:val="ConsPlusNormal"/>
        <w:jc w:val="center"/>
      </w:pPr>
      <w:r>
        <w:t>ШЕРОХОВАТОСТИ ТРУБ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Cell"/>
        <w:jc w:val="both"/>
      </w:pPr>
      <w:r>
        <w:t>┌──────────────────────┬─────────────────────────────────────────┐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</w:t>
      </w:r>
      <w:r>
        <w:t>│</w:t>
      </w:r>
      <w:r>
        <w:t xml:space="preserve">                                2  6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Диаметр       </w:t>
      </w:r>
      <w:r>
        <w:t>│</w:t>
      </w:r>
      <w:r>
        <w:t xml:space="preserve">     Удельное сопротивление А, с /л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├───────────┬──────────┼─────────────┬─────────────┬─────────────┤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Номинальный</w:t>
      </w:r>
      <w:r>
        <w:t>│</w:t>
      </w:r>
      <w:r>
        <w:t>Расчетный,</w:t>
      </w:r>
      <w:r>
        <w:t>│</w:t>
      </w:r>
      <w:r>
        <w:t xml:space="preserve"> Наибольшая  </w:t>
      </w:r>
      <w:r>
        <w:t>│</w:t>
      </w:r>
      <w:r>
        <w:t xml:space="preserve">   Средняя   </w:t>
      </w:r>
      <w:r>
        <w:t>│</w:t>
      </w:r>
      <w:r>
        <w:t xml:space="preserve"> Наименьшая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DN     </w:t>
      </w:r>
      <w:r>
        <w:t>│</w:t>
      </w:r>
      <w:r>
        <w:t xml:space="preserve">    мм    </w:t>
      </w:r>
      <w:r>
        <w:t>│</w:t>
      </w:r>
      <w:r>
        <w:t>шероховатость</w:t>
      </w:r>
      <w:r>
        <w:t>│</w:t>
      </w:r>
      <w:r>
        <w:t>шероховатость</w:t>
      </w:r>
      <w:r>
        <w:t>│</w:t>
      </w:r>
      <w:r>
        <w:t>шероховатость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</w:t>
      </w:r>
      <w:r>
        <w:t>┼──────────┼─────────────┼─────────────┼─────────────┤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20         </w:t>
      </w:r>
      <w:r>
        <w:t>│</w:t>
      </w:r>
      <w:r>
        <w:t xml:space="preserve">20,25     </w:t>
      </w:r>
      <w:r>
        <w:t>│</w:t>
      </w:r>
      <w:r>
        <w:t xml:space="preserve">1,643        </w:t>
      </w:r>
      <w:r>
        <w:t>│</w:t>
      </w:r>
      <w:r>
        <w:t xml:space="preserve">1,15         </w:t>
      </w:r>
      <w:r>
        <w:t>│</w:t>
      </w:r>
      <w:r>
        <w:t xml:space="preserve">0,98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├───────────┼──────────┼─────────────┼─────────────┼─────────────┤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25         </w:t>
      </w:r>
      <w:r>
        <w:t>│</w:t>
      </w:r>
      <w:r>
        <w:t xml:space="preserve">26        </w:t>
      </w:r>
      <w:r>
        <w:t>│</w:t>
      </w:r>
      <w:r>
        <w:t xml:space="preserve">0,4367       </w:t>
      </w:r>
      <w:r>
        <w:t>│</w:t>
      </w:r>
      <w:r>
        <w:t xml:space="preserve">0,306        </w:t>
      </w:r>
      <w:r>
        <w:t>│</w:t>
      </w:r>
      <w:r>
        <w:t xml:space="preserve">0,261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├───────────┼──────────┼─────────────┼─────────────┼─────────────┤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32         </w:t>
      </w:r>
      <w:r>
        <w:t>│</w:t>
      </w:r>
      <w:r>
        <w:t xml:space="preserve">34,75     </w:t>
      </w:r>
      <w:r>
        <w:t>│</w:t>
      </w:r>
      <w:r>
        <w:t xml:space="preserve">0,09386      </w:t>
      </w:r>
      <w:r>
        <w:t>│</w:t>
      </w:r>
      <w:r>
        <w:t xml:space="preserve">0,0656       </w:t>
      </w:r>
      <w:r>
        <w:t>│</w:t>
      </w:r>
      <w:r>
        <w:t xml:space="preserve">0,059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├───────────┼──────────┼─────────────┼─────────────┼─────────────┤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40         </w:t>
      </w:r>
      <w:r>
        <w:t>│</w:t>
      </w:r>
      <w:r>
        <w:t xml:space="preserve">40        </w:t>
      </w:r>
      <w:r>
        <w:t>│</w:t>
      </w:r>
      <w:r>
        <w:t xml:space="preserve">0,04453      </w:t>
      </w:r>
      <w:r>
        <w:t>│</w:t>
      </w:r>
      <w:r>
        <w:t xml:space="preserve">0,0312       </w:t>
      </w:r>
      <w:r>
        <w:t>│</w:t>
      </w:r>
      <w:r>
        <w:t>0,0</w:t>
      </w:r>
      <w:r>
        <w:t xml:space="preserve">277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├───────────┼──────────┼─────────────┼─────────────┼─────────────┤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50         </w:t>
      </w:r>
      <w:r>
        <w:t>│</w:t>
      </w:r>
      <w:r>
        <w:t xml:space="preserve">52        </w:t>
      </w:r>
      <w:r>
        <w:t>│</w:t>
      </w:r>
      <w:r>
        <w:t xml:space="preserve">0,01108      </w:t>
      </w:r>
      <w:r>
        <w:t>│</w:t>
      </w:r>
      <w:r>
        <w:t xml:space="preserve">0,0078       </w:t>
      </w:r>
      <w:r>
        <w:t>│</w:t>
      </w:r>
      <w:r>
        <w:t xml:space="preserve">0,00698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├───────────┼──────────┼─────────────┼─────────────┼─────────────┤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70         </w:t>
      </w:r>
      <w:r>
        <w:t>│</w:t>
      </w:r>
      <w:r>
        <w:t xml:space="preserve">67        </w:t>
      </w:r>
      <w:r>
        <w:t>│</w:t>
      </w:r>
      <w:r>
        <w:t xml:space="preserve">0,002893     </w:t>
      </w:r>
      <w:r>
        <w:t>│</w:t>
      </w:r>
      <w:r>
        <w:t>0,002</w:t>
      </w:r>
      <w:r>
        <w:t xml:space="preserve">02      </w:t>
      </w:r>
      <w:r>
        <w:t>│</w:t>
      </w:r>
      <w:r>
        <w:t xml:space="preserve">0,00187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├───────────┼──────────┼─────────────┼─────────────┼─────────────┤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80         </w:t>
      </w:r>
      <w:r>
        <w:t>│</w:t>
      </w:r>
      <w:r>
        <w:t xml:space="preserve">79,5      </w:t>
      </w:r>
      <w:r>
        <w:t>│</w:t>
      </w:r>
      <w:r>
        <w:t xml:space="preserve">0,001168     </w:t>
      </w:r>
      <w:r>
        <w:t>│</w:t>
      </w:r>
      <w:r>
        <w:t xml:space="preserve">0,00082      </w:t>
      </w:r>
      <w:r>
        <w:t>│</w:t>
      </w:r>
      <w:r>
        <w:t xml:space="preserve">0,000755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├───────────┼──────────┼─────────────┼─────────────┼─────────────┤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100        </w:t>
      </w:r>
      <w:r>
        <w:t>│</w:t>
      </w:r>
      <w:r>
        <w:t xml:space="preserve">105       </w:t>
      </w:r>
      <w:r>
        <w:t>│</w:t>
      </w:r>
      <w:r>
        <w:t>0,00026</w:t>
      </w:r>
      <w:r>
        <w:t xml:space="preserve">74    </w:t>
      </w:r>
      <w:r>
        <w:t>│</w:t>
      </w:r>
      <w:r>
        <w:t xml:space="preserve">0,000187     </w:t>
      </w:r>
      <w:r>
        <w:t>│</w:t>
      </w:r>
      <w:r>
        <w:t xml:space="preserve">-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├───────────┼──────────┼─────────────┼─────────────┼─────────────┤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125        </w:t>
      </w:r>
      <w:r>
        <w:t>│</w:t>
      </w:r>
      <w:r>
        <w:t xml:space="preserve">130       </w:t>
      </w:r>
      <w:r>
        <w:t>│</w:t>
      </w:r>
      <w:r>
        <w:t xml:space="preserve">0,00008623   </w:t>
      </w:r>
      <w:r>
        <w:t>│</w:t>
      </w:r>
      <w:r>
        <w:t xml:space="preserve">0,0000605    </w:t>
      </w:r>
      <w:r>
        <w:t>│</w:t>
      </w:r>
      <w:r>
        <w:t xml:space="preserve">-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├───────────┼──────────┼─────────────┼─────────────┼─────────────┤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150        </w:t>
      </w:r>
      <w:r>
        <w:t>│</w:t>
      </w:r>
      <w:r>
        <w:t xml:space="preserve">155   </w:t>
      </w:r>
      <w:r>
        <w:t xml:space="preserve">    </w:t>
      </w:r>
      <w:r>
        <w:t>│</w:t>
      </w:r>
      <w:r>
        <w:t xml:space="preserve">0,00003395   </w:t>
      </w:r>
      <w:r>
        <w:t>│</w:t>
      </w:r>
      <w:r>
        <w:t xml:space="preserve">0,0000238    </w:t>
      </w:r>
      <w:r>
        <w:t>│</w:t>
      </w:r>
      <w:r>
        <w:t xml:space="preserve">-            </w:t>
      </w:r>
      <w:r>
        <w:t>│</w:t>
      </w:r>
    </w:p>
    <w:p w:rsidR="00000000" w:rsidRDefault="00F658B5">
      <w:pPr>
        <w:pStyle w:val="ConsPlusCell"/>
        <w:jc w:val="both"/>
      </w:pPr>
      <w:r>
        <w:t>└───────────┴──────────┴─────────────┴─────────────┴─────────────┘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2"/>
      </w:pPr>
      <w:bookmarkStart w:id="92" w:name="Par2976"/>
      <w:bookmarkEnd w:id="92"/>
      <w:r>
        <w:t>Таблица В.2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r>
        <w:t>УДЕЛЬНАЯ ГИДРАВЛИЧЕСКАЯ ХАРАКТЕРИСТИКА ТРУБОПРОВОДОВ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Cell"/>
        <w:jc w:val="both"/>
      </w:pPr>
      <w:r>
        <w:t>┌───────────────┬───────────┬────────┬──────────┬──────────</w:t>
      </w:r>
      <w:r>
        <w:t>──────┐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Тип трубы   </w:t>
      </w:r>
      <w:r>
        <w:t>│</w:t>
      </w:r>
      <w:r>
        <w:t>Номинальный</w:t>
      </w:r>
      <w:r>
        <w:t>│</w:t>
      </w:r>
      <w:r>
        <w:t>Наружный</w:t>
      </w:r>
      <w:r>
        <w:t>│</w:t>
      </w:r>
      <w:r>
        <w:t xml:space="preserve"> Толщина  </w:t>
      </w:r>
      <w:r>
        <w:t>│</w:t>
      </w:r>
      <w:r>
        <w:t xml:space="preserve">    Удельная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диаметр DN </w:t>
      </w:r>
      <w:r>
        <w:t>│</w:t>
      </w:r>
      <w:r>
        <w:t>диаметр,</w:t>
      </w:r>
      <w:r>
        <w:t>│</w:t>
      </w:r>
      <w:r>
        <w:t>стенки, мм</w:t>
      </w:r>
      <w:r>
        <w:t>│</w:t>
      </w:r>
      <w:r>
        <w:t xml:space="preserve"> характеристика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мм   </w:t>
      </w:r>
      <w:r>
        <w:t>│</w:t>
      </w:r>
      <w:r>
        <w:t xml:space="preserve">          </w:t>
      </w:r>
      <w:r>
        <w:t>│</w:t>
      </w:r>
      <w:r>
        <w:t>трубопровода К ,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 xml:space="preserve"> </w:t>
      </w:r>
      <w:r>
        <w:t>│</w:t>
      </w:r>
      <w:r>
        <w:t xml:space="preserve">              т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-6  6  2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х 10   л /с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├───────────────┼───────────┼────────┼──────────┼────────────────┤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Стальные       </w:t>
      </w:r>
      <w:r>
        <w:t>│</w:t>
      </w:r>
      <w:r>
        <w:t xml:space="preserve">15         </w:t>
      </w:r>
      <w:r>
        <w:t>│</w:t>
      </w:r>
      <w:r>
        <w:t xml:space="preserve">18    </w:t>
      </w:r>
      <w:r>
        <w:t xml:space="preserve">  </w:t>
      </w:r>
      <w:r>
        <w:t>│</w:t>
      </w:r>
      <w:r>
        <w:t xml:space="preserve">2,0       </w:t>
      </w:r>
      <w:r>
        <w:t>│</w:t>
      </w:r>
      <w:r>
        <w:t xml:space="preserve">0,0755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электросварные </w:t>
      </w:r>
      <w:r>
        <w:t>│</w:t>
      </w:r>
      <w:r>
        <w:t xml:space="preserve">20         </w:t>
      </w:r>
      <w:r>
        <w:t>│</w:t>
      </w:r>
      <w:r>
        <w:t xml:space="preserve">25      </w:t>
      </w:r>
      <w:r>
        <w:t>│</w:t>
      </w:r>
      <w:r>
        <w:t xml:space="preserve">2,0       </w:t>
      </w:r>
      <w:r>
        <w:t>│</w:t>
      </w:r>
      <w:r>
        <w:t xml:space="preserve">0,75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(ГОСТ 10704-91)</w:t>
      </w:r>
      <w:r>
        <w:t>│</w:t>
      </w:r>
      <w:r>
        <w:t xml:space="preserve">25         </w:t>
      </w:r>
      <w:r>
        <w:t>│</w:t>
      </w:r>
      <w:r>
        <w:t xml:space="preserve">32      </w:t>
      </w:r>
      <w:r>
        <w:t>│</w:t>
      </w:r>
      <w:r>
        <w:t xml:space="preserve">2,2       </w:t>
      </w:r>
      <w:r>
        <w:t>│</w:t>
      </w:r>
      <w:r>
        <w:t xml:space="preserve">3,44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32         </w:t>
      </w:r>
      <w:r>
        <w:t>│</w:t>
      </w:r>
      <w:r>
        <w:t xml:space="preserve">40      </w:t>
      </w:r>
      <w:r>
        <w:t>│</w:t>
      </w:r>
      <w:r>
        <w:t xml:space="preserve">2,2       </w:t>
      </w:r>
      <w:r>
        <w:t>│</w:t>
      </w:r>
      <w:r>
        <w:t xml:space="preserve">13,97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40    </w:t>
      </w:r>
      <w:r>
        <w:t xml:space="preserve">     </w:t>
      </w:r>
      <w:r>
        <w:t>│</w:t>
      </w:r>
      <w:r>
        <w:t xml:space="preserve">45      </w:t>
      </w:r>
      <w:r>
        <w:t>│</w:t>
      </w:r>
      <w:r>
        <w:t xml:space="preserve">2,2       </w:t>
      </w:r>
      <w:r>
        <w:t>│</w:t>
      </w:r>
      <w:r>
        <w:t xml:space="preserve">28,7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50         </w:t>
      </w:r>
      <w:r>
        <w:t>│</w:t>
      </w:r>
      <w:r>
        <w:t xml:space="preserve">57      </w:t>
      </w:r>
      <w:r>
        <w:t>│</w:t>
      </w:r>
      <w:r>
        <w:t xml:space="preserve">2,5       </w:t>
      </w:r>
      <w:r>
        <w:t>│</w:t>
      </w:r>
      <w:r>
        <w:t xml:space="preserve">110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65         </w:t>
      </w:r>
      <w:r>
        <w:t>│</w:t>
      </w:r>
      <w:r>
        <w:t xml:space="preserve">76      </w:t>
      </w:r>
      <w:r>
        <w:t>│</w:t>
      </w:r>
      <w:r>
        <w:t xml:space="preserve">2,8       </w:t>
      </w:r>
      <w:r>
        <w:t>│</w:t>
      </w:r>
      <w:r>
        <w:t xml:space="preserve">572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80         </w:t>
      </w:r>
      <w:r>
        <w:t>│</w:t>
      </w:r>
      <w:r>
        <w:t xml:space="preserve">89      </w:t>
      </w:r>
      <w:r>
        <w:t>│</w:t>
      </w:r>
      <w:r>
        <w:t xml:space="preserve">2,8       </w:t>
      </w:r>
      <w:r>
        <w:t>│</w:t>
      </w:r>
      <w:r>
        <w:t xml:space="preserve">1429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</w:t>
      </w:r>
      <w:r>
        <w:t xml:space="preserve">     </w:t>
      </w:r>
      <w:r>
        <w:t>│</w:t>
      </w:r>
      <w:r>
        <w:t xml:space="preserve">100        </w:t>
      </w:r>
      <w:r>
        <w:t>│</w:t>
      </w:r>
      <w:r>
        <w:t xml:space="preserve">108     </w:t>
      </w:r>
      <w:r>
        <w:t>│</w:t>
      </w:r>
      <w:r>
        <w:t xml:space="preserve">2,8       </w:t>
      </w:r>
      <w:r>
        <w:t>│</w:t>
      </w:r>
      <w:r>
        <w:t xml:space="preserve">4322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100        </w:t>
      </w:r>
      <w:r>
        <w:t>│</w:t>
      </w:r>
      <w:r>
        <w:t xml:space="preserve">108     </w:t>
      </w:r>
      <w:r>
        <w:t>│</w:t>
      </w:r>
      <w:r>
        <w:t xml:space="preserve">3,0       </w:t>
      </w:r>
      <w:r>
        <w:t>│</w:t>
      </w:r>
      <w:r>
        <w:t xml:space="preserve">4231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100        </w:t>
      </w:r>
      <w:r>
        <w:t>│</w:t>
      </w:r>
      <w:r>
        <w:t xml:space="preserve">114     </w:t>
      </w:r>
      <w:r>
        <w:t>│</w:t>
      </w:r>
      <w:r>
        <w:t xml:space="preserve">2,8       </w:t>
      </w:r>
      <w:r>
        <w:t>│</w:t>
      </w:r>
      <w:r>
        <w:t xml:space="preserve">5872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100        </w:t>
      </w:r>
      <w:r>
        <w:t>│</w:t>
      </w:r>
      <w:r>
        <w:t xml:space="preserve">114*    </w:t>
      </w:r>
      <w:r>
        <w:t>│</w:t>
      </w:r>
      <w:r>
        <w:t xml:space="preserve">3,0*      </w:t>
      </w:r>
      <w:r>
        <w:t>│</w:t>
      </w:r>
      <w:r>
        <w:t xml:space="preserve">5757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125        </w:t>
      </w:r>
      <w:r>
        <w:t>│</w:t>
      </w:r>
      <w:r>
        <w:t xml:space="preserve">133     </w:t>
      </w:r>
      <w:r>
        <w:t>│</w:t>
      </w:r>
      <w:r>
        <w:t xml:space="preserve">3,2       </w:t>
      </w:r>
      <w:r>
        <w:t>│</w:t>
      </w:r>
      <w:r>
        <w:t xml:space="preserve">13530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125        </w:t>
      </w:r>
      <w:r>
        <w:t>│</w:t>
      </w:r>
      <w:r>
        <w:t xml:space="preserve">133*    </w:t>
      </w:r>
      <w:r>
        <w:t>│</w:t>
      </w:r>
      <w:r>
        <w:t xml:space="preserve">3,5*      </w:t>
      </w:r>
      <w:r>
        <w:t>│</w:t>
      </w:r>
      <w:r>
        <w:t xml:space="preserve">13190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125        </w:t>
      </w:r>
      <w:r>
        <w:t>│</w:t>
      </w:r>
      <w:r>
        <w:t xml:space="preserve">140     </w:t>
      </w:r>
      <w:r>
        <w:t>│</w:t>
      </w:r>
      <w:r>
        <w:t xml:space="preserve">3,2       </w:t>
      </w:r>
      <w:r>
        <w:t>│</w:t>
      </w:r>
      <w:r>
        <w:t xml:space="preserve">18070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150        </w:t>
      </w:r>
      <w:r>
        <w:t>│</w:t>
      </w:r>
      <w:r>
        <w:t xml:space="preserve">152     </w:t>
      </w:r>
      <w:r>
        <w:t>│</w:t>
      </w:r>
      <w:r>
        <w:t xml:space="preserve">3,2       </w:t>
      </w:r>
      <w:r>
        <w:t>│</w:t>
      </w:r>
      <w:r>
        <w:t xml:space="preserve">28690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150        </w:t>
      </w:r>
      <w:r>
        <w:t>│</w:t>
      </w:r>
      <w:r>
        <w:t xml:space="preserve">159     </w:t>
      </w:r>
      <w:r>
        <w:t>│</w:t>
      </w:r>
      <w:r>
        <w:t xml:space="preserve">3,2       </w:t>
      </w:r>
      <w:r>
        <w:t>│</w:t>
      </w:r>
      <w:r>
        <w:t xml:space="preserve">36920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150        </w:t>
      </w:r>
      <w:r>
        <w:t>│</w:t>
      </w:r>
      <w:r>
        <w:t xml:space="preserve">159*    </w:t>
      </w:r>
      <w:r>
        <w:t>│</w:t>
      </w:r>
      <w:r>
        <w:t xml:space="preserve">4,0*      </w:t>
      </w:r>
      <w:r>
        <w:t>│</w:t>
      </w:r>
      <w:r>
        <w:t xml:space="preserve">34880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200        </w:t>
      </w:r>
      <w:r>
        <w:t>│</w:t>
      </w:r>
      <w:r>
        <w:t xml:space="preserve">219*    </w:t>
      </w:r>
      <w:r>
        <w:t>│</w:t>
      </w:r>
      <w:r>
        <w:t xml:space="preserve">4,0*      </w:t>
      </w:r>
      <w:r>
        <w:t>│</w:t>
      </w:r>
      <w:r>
        <w:t xml:space="preserve">209900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250        </w:t>
      </w:r>
      <w:r>
        <w:t>│</w:t>
      </w:r>
      <w:r>
        <w:t xml:space="preserve">273*    </w:t>
      </w:r>
      <w:r>
        <w:t>│</w:t>
      </w:r>
      <w:r>
        <w:t xml:space="preserve">4,0*      </w:t>
      </w:r>
      <w:r>
        <w:t>│</w:t>
      </w:r>
      <w:r>
        <w:t xml:space="preserve">711300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300        </w:t>
      </w:r>
      <w:r>
        <w:t>│</w:t>
      </w:r>
      <w:r>
        <w:t xml:space="preserve">325*    </w:t>
      </w:r>
      <w:r>
        <w:t>│</w:t>
      </w:r>
      <w:r>
        <w:t xml:space="preserve">4,0*      </w:t>
      </w:r>
      <w:r>
        <w:t>│</w:t>
      </w:r>
      <w:r>
        <w:t xml:space="preserve">1856000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350        </w:t>
      </w:r>
      <w:r>
        <w:t>│</w:t>
      </w:r>
      <w:r>
        <w:t xml:space="preserve">377*    </w:t>
      </w:r>
      <w:r>
        <w:t>│</w:t>
      </w:r>
      <w:r>
        <w:t xml:space="preserve">5,0*      </w:t>
      </w:r>
      <w:r>
        <w:t>│</w:t>
      </w:r>
      <w:r>
        <w:t xml:space="preserve">4062000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├───────────────┼───────────┼────────┼──────────┼────────────────┤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Стальные водо- </w:t>
      </w:r>
      <w:r>
        <w:t>│</w:t>
      </w:r>
      <w:r>
        <w:t xml:space="preserve">15      </w:t>
      </w:r>
      <w:r>
        <w:t xml:space="preserve">   </w:t>
      </w:r>
      <w:r>
        <w:t>│</w:t>
      </w:r>
      <w:r>
        <w:t xml:space="preserve">21,3    </w:t>
      </w:r>
      <w:r>
        <w:t>│</w:t>
      </w:r>
      <w:r>
        <w:t xml:space="preserve">2,5       </w:t>
      </w:r>
      <w:r>
        <w:t>│</w:t>
      </w:r>
      <w:r>
        <w:t xml:space="preserve">0,18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газопроводные  </w:t>
      </w:r>
      <w:r>
        <w:t>│</w:t>
      </w:r>
      <w:r>
        <w:t xml:space="preserve">20         </w:t>
      </w:r>
      <w:r>
        <w:t>│</w:t>
      </w:r>
      <w:r>
        <w:t xml:space="preserve">26,8    </w:t>
      </w:r>
      <w:r>
        <w:t>│</w:t>
      </w:r>
      <w:r>
        <w:t xml:space="preserve">2,5       </w:t>
      </w:r>
      <w:r>
        <w:t>│</w:t>
      </w:r>
      <w:r>
        <w:t xml:space="preserve">0,926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(ГОСТ 3262-75) </w:t>
      </w:r>
      <w:r>
        <w:t>│</w:t>
      </w:r>
      <w:r>
        <w:t xml:space="preserve">25         </w:t>
      </w:r>
      <w:r>
        <w:t>│</w:t>
      </w:r>
      <w:r>
        <w:t xml:space="preserve">33,5    </w:t>
      </w:r>
      <w:r>
        <w:t>│</w:t>
      </w:r>
      <w:r>
        <w:t xml:space="preserve">2,8       </w:t>
      </w:r>
      <w:r>
        <w:t>│</w:t>
      </w:r>
      <w:r>
        <w:t xml:space="preserve">3,65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32         </w:t>
      </w:r>
      <w:r>
        <w:t>│</w:t>
      </w:r>
      <w:r>
        <w:t xml:space="preserve">42,3    </w:t>
      </w:r>
      <w:r>
        <w:t>│</w:t>
      </w:r>
      <w:r>
        <w:t xml:space="preserve">2,8       </w:t>
      </w:r>
      <w:r>
        <w:t>│</w:t>
      </w:r>
      <w:r>
        <w:t xml:space="preserve">16,5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</w:t>
      </w:r>
      <w:r>
        <w:t xml:space="preserve">   </w:t>
      </w:r>
      <w:r>
        <w:t>│</w:t>
      </w:r>
      <w:r>
        <w:t xml:space="preserve">40         </w:t>
      </w:r>
      <w:r>
        <w:t>│</w:t>
      </w:r>
      <w:r>
        <w:t xml:space="preserve">48      </w:t>
      </w:r>
      <w:r>
        <w:t>│</w:t>
      </w:r>
      <w:r>
        <w:t xml:space="preserve">3,0       </w:t>
      </w:r>
      <w:r>
        <w:t>│</w:t>
      </w:r>
      <w:r>
        <w:t xml:space="preserve">34,5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50         </w:t>
      </w:r>
      <w:r>
        <w:t>│</w:t>
      </w:r>
      <w:r>
        <w:t xml:space="preserve">60      </w:t>
      </w:r>
      <w:r>
        <w:t>│</w:t>
      </w:r>
      <w:r>
        <w:t xml:space="preserve">3,0       </w:t>
      </w:r>
      <w:r>
        <w:t>│</w:t>
      </w:r>
      <w:r>
        <w:t xml:space="preserve">135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65         </w:t>
      </w:r>
      <w:r>
        <w:t>│</w:t>
      </w:r>
      <w:r>
        <w:t xml:space="preserve">75,5    </w:t>
      </w:r>
      <w:r>
        <w:t>│</w:t>
      </w:r>
      <w:r>
        <w:t xml:space="preserve">3,2       </w:t>
      </w:r>
      <w:r>
        <w:t>│</w:t>
      </w:r>
      <w:r>
        <w:t xml:space="preserve">517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80         </w:t>
      </w:r>
      <w:r>
        <w:t>│</w:t>
      </w:r>
      <w:r>
        <w:t xml:space="preserve">88,5    </w:t>
      </w:r>
      <w:r>
        <w:t>│</w:t>
      </w:r>
      <w:r>
        <w:t xml:space="preserve">3,5       </w:t>
      </w:r>
      <w:r>
        <w:t>│</w:t>
      </w:r>
      <w:r>
        <w:t xml:space="preserve">1262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90         </w:t>
      </w:r>
      <w:r>
        <w:t>│</w:t>
      </w:r>
      <w:r>
        <w:t xml:space="preserve">101     </w:t>
      </w:r>
      <w:r>
        <w:t>│</w:t>
      </w:r>
      <w:r>
        <w:t xml:space="preserve">3,5       </w:t>
      </w:r>
      <w:r>
        <w:t>│</w:t>
      </w:r>
      <w:r>
        <w:t xml:space="preserve">2725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100        </w:t>
      </w:r>
      <w:r>
        <w:t>│</w:t>
      </w:r>
      <w:r>
        <w:t xml:space="preserve">114     </w:t>
      </w:r>
      <w:r>
        <w:t>│</w:t>
      </w:r>
      <w:r>
        <w:t xml:space="preserve">4,0       </w:t>
      </w:r>
      <w:r>
        <w:t>│</w:t>
      </w:r>
      <w:r>
        <w:t xml:space="preserve">5205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125        </w:t>
      </w:r>
      <w:r>
        <w:t>│</w:t>
      </w:r>
      <w:r>
        <w:t xml:space="preserve">140     </w:t>
      </w:r>
      <w:r>
        <w:t>│</w:t>
      </w:r>
      <w:r>
        <w:t xml:space="preserve">4,0       </w:t>
      </w:r>
      <w:r>
        <w:t>│</w:t>
      </w:r>
      <w:r>
        <w:t xml:space="preserve">16940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</w:t>
      </w:r>
      <w:r>
        <w:t>│</w:t>
      </w:r>
      <w:r>
        <w:t xml:space="preserve">150        </w:t>
      </w:r>
      <w:r>
        <w:t>│</w:t>
      </w:r>
      <w:r>
        <w:t xml:space="preserve">165     </w:t>
      </w:r>
      <w:r>
        <w:t>│</w:t>
      </w:r>
      <w:r>
        <w:t xml:space="preserve">4,0       </w:t>
      </w:r>
      <w:r>
        <w:t>│</w:t>
      </w:r>
      <w:r>
        <w:t xml:space="preserve">43000  </w:t>
      </w:r>
      <w:r>
        <w:t xml:space="preserve">         </w:t>
      </w:r>
      <w:r>
        <w:t>│</w:t>
      </w:r>
    </w:p>
    <w:p w:rsidR="00000000" w:rsidRDefault="00F658B5">
      <w:pPr>
        <w:pStyle w:val="ConsPlusCell"/>
        <w:jc w:val="both"/>
      </w:pPr>
      <w:r>
        <w:t>└───────────────┴───────────┴────────┴──────────┴────────────────┘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Примечание - Трубы с параметрами, отмеченными знаком "*", применяются в сетях наружного водоснабжения.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В.2.7. Гидравлическое сопротивление пластмассовых труб принимается по дан</w:t>
      </w:r>
      <w:r>
        <w:t xml:space="preserve">ным производителя, при этом следует учитывать, что в отличие от стальных трубопроводов диаметр </w:t>
      </w:r>
      <w:r>
        <w:lastRenderedPageBreak/>
        <w:t>пластмассовых труб указывается по наружному диаметру.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В.2.8. Давление у оросителя 2: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Р  = Р  + Р   .</w:t>
      </w:r>
    </w:p>
    <w:p w:rsidR="00000000" w:rsidRDefault="00F658B5">
      <w:pPr>
        <w:pStyle w:val="ConsPlusNonformat"/>
        <w:jc w:val="both"/>
      </w:pPr>
      <w:r>
        <w:t xml:space="preserve">                               2    1    1-2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В.2.9. Расход оросителя 2 составит: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--</w:t>
      </w:r>
    </w:p>
    <w:p w:rsidR="00000000" w:rsidRDefault="00F658B5">
      <w:pPr>
        <w:pStyle w:val="ConsPlusNonformat"/>
        <w:jc w:val="both"/>
      </w:pPr>
      <w:r>
        <w:t xml:space="preserve">                              q  = 10К \/Р .</w:t>
      </w:r>
    </w:p>
    <w:p w:rsidR="00000000" w:rsidRDefault="00F658B5">
      <w:pPr>
        <w:pStyle w:val="ConsPlusNonformat"/>
        <w:jc w:val="both"/>
      </w:pPr>
      <w:r>
        <w:t xml:space="preserve">                               2          2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В.2.10. Особенности расчета симметр</w:t>
      </w:r>
      <w:r>
        <w:t>ичной схемы тупиковой распределительной сети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В.2.10.1. Для симметричной схемы (рисунок В.1, секция А) расчетный расход на участке между вторым оросителем и точкой а, т.е. на участке 2-а, будет равен: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Q    = q  + q .</w:t>
      </w:r>
    </w:p>
    <w:p w:rsidR="00000000" w:rsidRDefault="00F658B5">
      <w:pPr>
        <w:pStyle w:val="ConsPlusNonformat"/>
        <w:jc w:val="both"/>
      </w:pPr>
      <w:r>
        <w:t xml:space="preserve">         </w:t>
      </w:r>
      <w:r>
        <w:t xml:space="preserve">                      2-а    1    2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В.2.10.2.  Диаметр трубопровода на участке L    назначает проектировщик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2-а</w:t>
      </w:r>
    </w:p>
    <w:p w:rsidR="00000000" w:rsidRDefault="00F658B5">
      <w:pPr>
        <w:pStyle w:val="ConsPlusNonformat"/>
        <w:jc w:val="both"/>
      </w:pPr>
      <w:r>
        <w:t>или определяют по 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 -----</w:t>
      </w:r>
    </w:p>
    <w:p w:rsidR="00000000" w:rsidRDefault="00F658B5">
      <w:pPr>
        <w:pStyle w:val="ConsPlusNonformat"/>
        <w:jc w:val="both"/>
      </w:pPr>
      <w:r>
        <w:t xml:space="preserve">               </w:t>
      </w:r>
      <w:r>
        <w:t xml:space="preserve">                          /4Q</w:t>
      </w:r>
    </w:p>
    <w:p w:rsidR="00000000" w:rsidRDefault="00F658B5">
      <w:pPr>
        <w:pStyle w:val="ConsPlusNonformat"/>
        <w:jc w:val="both"/>
      </w:pPr>
      <w:r>
        <w:t xml:space="preserve">                                        /   2-а</w:t>
      </w:r>
    </w:p>
    <w:p w:rsidR="00000000" w:rsidRDefault="00F658B5">
      <w:pPr>
        <w:pStyle w:val="ConsPlusNonformat"/>
        <w:jc w:val="both"/>
      </w:pPr>
      <w:r>
        <w:t xml:space="preserve">                          d    = 1000 \/-------.</w:t>
      </w:r>
    </w:p>
    <w:p w:rsidR="00000000" w:rsidRDefault="00F658B5">
      <w:pPr>
        <w:pStyle w:val="ConsPlusNonformat"/>
        <w:jc w:val="both"/>
      </w:pPr>
      <w:r>
        <w:t xml:space="preserve">                           2-а          пи мю v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Диаметр  увеличивают  до  ближайшего  значения, указанного в ГОСТ 3262,</w:t>
      </w:r>
    </w:p>
    <w:p w:rsidR="00000000" w:rsidRDefault="00F658B5">
      <w:pPr>
        <w:pStyle w:val="ConsPlusNonformat"/>
        <w:jc w:val="both"/>
      </w:pPr>
      <w:r>
        <w:t>ГОСТ 8732, ГОСТ 8734 или ГОСТ 10704.</w:t>
      </w:r>
    </w:p>
    <w:p w:rsidR="00000000" w:rsidRDefault="00F658B5">
      <w:pPr>
        <w:pStyle w:val="ConsPlusNonformat"/>
        <w:jc w:val="both"/>
      </w:pPr>
      <w:r>
        <w:t xml:space="preserve">    В.2.10.3.  По  расходу  воды Q    определяют потери давления на участке</w:t>
      </w:r>
    </w:p>
    <w:p w:rsidR="00000000" w:rsidRDefault="00F658B5">
      <w:pPr>
        <w:pStyle w:val="ConsPlusNonformat"/>
        <w:jc w:val="both"/>
      </w:pPr>
      <w:r>
        <w:t xml:space="preserve">                                  2-а</w:t>
      </w:r>
    </w:p>
    <w:p w:rsidR="00000000" w:rsidRDefault="00F658B5">
      <w:pPr>
        <w:pStyle w:val="ConsPlusNonformat"/>
        <w:jc w:val="both"/>
      </w:pPr>
      <w:r>
        <w:t>2-а: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2                             2</w:t>
      </w:r>
    </w:p>
    <w:p w:rsidR="00000000" w:rsidRDefault="00F658B5">
      <w:pPr>
        <w:pStyle w:val="ConsPlusNonformat"/>
        <w:jc w:val="both"/>
      </w:pPr>
      <w:r>
        <w:t xml:space="preserve">           Р    = Q    L    / 100К  или Р    = А</w:t>
      </w:r>
      <w:r>
        <w:t>Q    L    / 100.</w:t>
      </w:r>
    </w:p>
    <w:p w:rsidR="00000000" w:rsidRDefault="00F658B5">
      <w:pPr>
        <w:pStyle w:val="ConsPlusNonformat"/>
        <w:jc w:val="both"/>
      </w:pPr>
      <w:r>
        <w:t xml:space="preserve">            2-а    2-а  2-а       т      2-а     2-а  2-а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В.2.10.4. Давление в точке а составит: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Р  = Р  + Р   .</w:t>
      </w:r>
    </w:p>
    <w:p w:rsidR="00000000" w:rsidRDefault="00F658B5">
      <w:pPr>
        <w:pStyle w:val="ConsPlusNonformat"/>
        <w:jc w:val="both"/>
      </w:pPr>
      <w:r>
        <w:t xml:space="preserve">                               а    2    2-а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В.2.10.5.  Для  левой  ветви  рядка I (р</w:t>
      </w:r>
      <w:r>
        <w:t>исунок В.1, секция А) требуется</w:t>
      </w:r>
    </w:p>
    <w:p w:rsidR="00000000" w:rsidRDefault="00F658B5">
      <w:pPr>
        <w:pStyle w:val="ConsPlusNonformat"/>
        <w:jc w:val="both"/>
      </w:pPr>
      <w:r>
        <w:t>обеспечить  расход  Q     при  давлении  Р . Правая ветвь рядка симметрична</w:t>
      </w:r>
    </w:p>
    <w:p w:rsidR="00000000" w:rsidRDefault="00F658B5">
      <w:pPr>
        <w:pStyle w:val="ConsPlusNonformat"/>
        <w:jc w:val="both"/>
      </w:pPr>
      <w:r>
        <w:t xml:space="preserve">                     2-а                  а</w:t>
      </w:r>
    </w:p>
    <w:p w:rsidR="00000000" w:rsidRDefault="00F658B5">
      <w:pPr>
        <w:pStyle w:val="ConsPlusNonformat"/>
        <w:jc w:val="both"/>
      </w:pPr>
      <w:r>
        <w:t>левой,   поэтому   расход   для   этой  ветви  тоже  будет  равен  Q   ,  а</w:t>
      </w:r>
    </w:p>
    <w:p w:rsidR="00000000" w:rsidRDefault="00F658B5">
      <w:pPr>
        <w:pStyle w:val="ConsPlusNonformat"/>
        <w:jc w:val="both"/>
      </w:pPr>
      <w:r>
        <w:t xml:space="preserve">                            </w:t>
      </w:r>
      <w:r>
        <w:t xml:space="preserve">                                        2-а</w:t>
      </w:r>
    </w:p>
    <w:p w:rsidR="00000000" w:rsidRDefault="00F658B5">
      <w:pPr>
        <w:pStyle w:val="ConsPlusNonformat"/>
        <w:jc w:val="both"/>
      </w:pPr>
      <w:r>
        <w:t>следовательно, и давление в точке а будет равно Р .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а</w:t>
      </w:r>
    </w:p>
    <w:p w:rsidR="00000000" w:rsidRDefault="00F658B5">
      <w:pPr>
        <w:pStyle w:val="ConsPlusNonformat"/>
        <w:jc w:val="both"/>
      </w:pPr>
      <w:r>
        <w:t xml:space="preserve">    В.2.10.6. В итоге для рядка I имеем давление, равное Р , и расход воды:</w:t>
      </w:r>
    </w:p>
    <w:p w:rsidR="00000000" w:rsidRDefault="00F658B5">
      <w:pPr>
        <w:pStyle w:val="ConsPlusNonformat"/>
        <w:jc w:val="both"/>
      </w:pPr>
      <w:r>
        <w:t xml:space="preserve">                                 </w:t>
      </w:r>
      <w:r>
        <w:t xml:space="preserve">                         а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Q  = 2Q   .</w:t>
      </w:r>
    </w:p>
    <w:p w:rsidR="00000000" w:rsidRDefault="00F658B5">
      <w:pPr>
        <w:pStyle w:val="ConsPlusNonformat"/>
        <w:jc w:val="both"/>
      </w:pPr>
      <w:r>
        <w:t xml:space="preserve">                                 1     2-а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В.2.10.7.  Диаметр трубопровода на участке L    назначает проектировщик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a-b</w:t>
      </w:r>
    </w:p>
    <w:p w:rsidR="00000000" w:rsidRDefault="00F658B5">
      <w:pPr>
        <w:pStyle w:val="ConsPlusNonformat"/>
        <w:jc w:val="both"/>
      </w:pPr>
      <w:r>
        <w:t>или определяют по 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 -----</w:t>
      </w:r>
    </w:p>
    <w:p w:rsidR="00000000" w:rsidRDefault="00F658B5">
      <w:pPr>
        <w:pStyle w:val="ConsPlusNonformat"/>
        <w:jc w:val="both"/>
      </w:pPr>
      <w:r>
        <w:t xml:space="preserve">                                         /4Q</w:t>
      </w:r>
    </w:p>
    <w:p w:rsidR="00000000" w:rsidRDefault="00F658B5">
      <w:pPr>
        <w:pStyle w:val="ConsPlusNonformat"/>
        <w:jc w:val="both"/>
      </w:pPr>
      <w:r>
        <w:t xml:space="preserve">                                        /   a-b</w:t>
      </w:r>
    </w:p>
    <w:p w:rsidR="00000000" w:rsidRDefault="00F658B5">
      <w:pPr>
        <w:pStyle w:val="ConsPlusNonformat"/>
        <w:jc w:val="both"/>
      </w:pPr>
      <w:r>
        <w:t xml:space="preserve">                          d    = 1000 \/-------.</w:t>
      </w:r>
    </w:p>
    <w:p w:rsidR="00000000" w:rsidRDefault="00F658B5">
      <w:pPr>
        <w:pStyle w:val="ConsPlusNonformat"/>
        <w:jc w:val="both"/>
      </w:pPr>
      <w:r>
        <w:t xml:space="preserve">                           a-b        </w:t>
      </w:r>
      <w:r>
        <w:t xml:space="preserve">  пи мю v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Диаметр увеличивают до ближайшего номинального значения по ГОСТ 28338.</w:t>
      </w:r>
    </w:p>
    <w:p w:rsidR="00000000" w:rsidRDefault="00F658B5">
      <w:pPr>
        <w:pStyle w:val="ConsPlusNonformat"/>
        <w:jc w:val="both"/>
      </w:pPr>
      <w:r>
        <w:t xml:space="preserve">    В.2.10.8.    Гидравлическую    характеристику    рядков,    выполненных</w:t>
      </w:r>
    </w:p>
    <w:p w:rsidR="00000000" w:rsidRDefault="00F658B5">
      <w:pPr>
        <w:pStyle w:val="ConsPlusNonformat"/>
        <w:jc w:val="both"/>
      </w:pPr>
      <w:r>
        <w:t>конструктивно одинаково, определяют по обобщенной характеристике расчетного</w:t>
      </w:r>
    </w:p>
    <w:p w:rsidR="00000000" w:rsidRDefault="00F658B5">
      <w:pPr>
        <w:pStyle w:val="ConsPlusNonformat"/>
        <w:jc w:val="both"/>
      </w:pPr>
      <w:r>
        <w:t>участка трубопрово</w:t>
      </w:r>
      <w:r>
        <w:t>да.</w:t>
      </w:r>
    </w:p>
    <w:p w:rsidR="00000000" w:rsidRDefault="00F658B5">
      <w:pPr>
        <w:pStyle w:val="ConsPlusNonformat"/>
        <w:jc w:val="both"/>
      </w:pPr>
      <w:r>
        <w:t xml:space="preserve">    В.2.10.9. Обобщенную характеристику рядка I определяют из выражения: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2</w:t>
      </w:r>
    </w:p>
    <w:p w:rsidR="00000000" w:rsidRDefault="00F658B5">
      <w:pPr>
        <w:pStyle w:val="ConsPlusNonformat"/>
        <w:jc w:val="both"/>
      </w:pPr>
      <w:r>
        <w:t xml:space="preserve">                              В   = Q  / Р .</w:t>
      </w:r>
    </w:p>
    <w:p w:rsidR="00000000" w:rsidRDefault="00F658B5">
      <w:pPr>
        <w:pStyle w:val="ConsPlusNonformat"/>
        <w:jc w:val="both"/>
      </w:pPr>
      <w:r>
        <w:t xml:space="preserve">                               р     1    а</w:t>
      </w:r>
    </w:p>
    <w:p w:rsidR="00000000" w:rsidRDefault="00F658B5">
      <w:pPr>
        <w:pStyle w:val="ConsPlusNonformat"/>
        <w:jc w:val="both"/>
      </w:pPr>
      <w:r>
        <w:t xml:space="preserve">                                1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В.2.10.10. </w:t>
      </w:r>
      <w:r>
        <w:t xml:space="preserve">  Потери   давления   на  участке  a-b  для  симметричной  и</w:t>
      </w:r>
    </w:p>
    <w:p w:rsidR="00000000" w:rsidRDefault="00F658B5">
      <w:pPr>
        <w:pStyle w:val="ConsPlusNonformat"/>
        <w:jc w:val="both"/>
      </w:pPr>
      <w:r>
        <w:t>несимметричной схем (рисунок В.1, секции А и Б) находят по 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2</w:t>
      </w:r>
    </w:p>
    <w:p w:rsidR="00000000" w:rsidRDefault="00F658B5">
      <w:pPr>
        <w:pStyle w:val="ConsPlusNonformat"/>
        <w:jc w:val="both"/>
      </w:pPr>
      <w:r>
        <w:t xml:space="preserve">                       Q  L</w:t>
      </w:r>
    </w:p>
    <w:p w:rsidR="00000000" w:rsidRDefault="00F658B5">
      <w:pPr>
        <w:pStyle w:val="ConsPlusNonformat"/>
        <w:jc w:val="both"/>
      </w:pPr>
      <w:r>
        <w:t xml:space="preserve">                        1  a-b              2</w:t>
      </w:r>
    </w:p>
    <w:p w:rsidR="00000000" w:rsidRDefault="00F658B5">
      <w:pPr>
        <w:pStyle w:val="ConsPlusNonformat"/>
        <w:jc w:val="both"/>
      </w:pPr>
      <w:r>
        <w:t xml:space="preserve">                Р    = ---</w:t>
      </w:r>
      <w:r>
        <w:t>---- или Р    = АQ    L    / 100.</w:t>
      </w:r>
    </w:p>
    <w:p w:rsidR="00000000" w:rsidRDefault="00F658B5">
      <w:pPr>
        <w:pStyle w:val="ConsPlusNonformat"/>
        <w:jc w:val="both"/>
      </w:pPr>
      <w:r>
        <w:t xml:space="preserve">                 a-b   100 К        a-b     a-b  a-b</w:t>
      </w:r>
    </w:p>
    <w:p w:rsidR="00000000" w:rsidRDefault="00F658B5">
      <w:pPr>
        <w:pStyle w:val="ConsPlusNonformat"/>
        <w:jc w:val="both"/>
      </w:pPr>
      <w:r>
        <w:t xml:space="preserve">                            т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В.2.10.11. Давление в точке b составит: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Р  = Р  + Р   .</w:t>
      </w:r>
    </w:p>
    <w:p w:rsidR="00000000" w:rsidRDefault="00F658B5">
      <w:pPr>
        <w:pStyle w:val="ConsPlusNonformat"/>
        <w:jc w:val="both"/>
      </w:pPr>
      <w:r>
        <w:t xml:space="preserve">                               b    a    a-b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В.2.10.12. Расход воды из рядка II определяют по 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------</w:t>
      </w:r>
    </w:p>
    <w:p w:rsidR="00000000" w:rsidRDefault="00F658B5">
      <w:pPr>
        <w:pStyle w:val="ConsPlusNonformat"/>
        <w:jc w:val="both"/>
      </w:pPr>
      <w:r>
        <w:t xml:space="preserve">                              Q   = \/В   Р .</w:t>
      </w:r>
    </w:p>
    <w:p w:rsidR="00000000" w:rsidRDefault="00F658B5">
      <w:pPr>
        <w:pStyle w:val="ConsPlusNonformat"/>
        <w:jc w:val="both"/>
      </w:pPr>
      <w:r>
        <w:t xml:space="preserve">                               II      р   b</w:t>
      </w:r>
    </w:p>
    <w:p w:rsidR="00000000" w:rsidRDefault="00F658B5">
      <w:pPr>
        <w:pStyle w:val="ConsPlusNonformat"/>
        <w:jc w:val="both"/>
      </w:pPr>
      <w:r>
        <w:t xml:space="preserve">                                        1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В.2.10.13.</w:t>
      </w:r>
      <w:r>
        <w:t xml:space="preserve">  Расчет  всех  последующих  рядков  до  получения расчетного</w:t>
      </w:r>
    </w:p>
    <w:p w:rsidR="00000000" w:rsidRDefault="00F658B5">
      <w:pPr>
        <w:pStyle w:val="ConsPlusNonformat"/>
        <w:jc w:val="both"/>
      </w:pPr>
      <w:r>
        <w:t>(фактического)   расхода  воды  и  соответствующего  ему  давления  ведется</w:t>
      </w:r>
    </w:p>
    <w:p w:rsidR="00000000" w:rsidRDefault="00F658B5">
      <w:pPr>
        <w:pStyle w:val="ConsPlusNonformat"/>
        <w:jc w:val="both"/>
      </w:pPr>
      <w:r>
        <w:t>аналогично расчету рядка II.</w:t>
      </w:r>
    </w:p>
    <w:p w:rsidR="00000000" w:rsidRDefault="00F658B5">
      <w:pPr>
        <w:pStyle w:val="ConsPlusNonformat"/>
        <w:jc w:val="both"/>
      </w:pPr>
      <w:r>
        <w:t xml:space="preserve">    В.2.11. Особенности расчета несимметричной схемы тупиковой сети</w:t>
      </w:r>
    </w:p>
    <w:p w:rsidR="00000000" w:rsidRDefault="00F658B5">
      <w:pPr>
        <w:pStyle w:val="ConsPlusNonformat"/>
        <w:jc w:val="both"/>
      </w:pPr>
      <w:r>
        <w:t xml:space="preserve">    В.2.11.1.  Правая</w:t>
      </w:r>
      <w:r>
        <w:t xml:space="preserve">  часть  секции  Б  (рисунок В.1) несимметрична левой,</w:t>
      </w:r>
    </w:p>
    <w:p w:rsidR="00000000" w:rsidRDefault="00F658B5">
      <w:pPr>
        <w:pStyle w:val="ConsPlusNonformat"/>
        <w:jc w:val="both"/>
      </w:pPr>
      <w:r>
        <w:t>поэтому левую ветвь рассчитывают отдельно, определяя для нее Р  и Q'  .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а    3-а</w:t>
      </w:r>
    </w:p>
    <w:p w:rsidR="00000000" w:rsidRDefault="00F658B5">
      <w:pPr>
        <w:pStyle w:val="ConsPlusNonformat"/>
        <w:jc w:val="both"/>
      </w:pPr>
      <w:r>
        <w:t xml:space="preserve">    В.2.11.2.  Если  рассматривать  правую часть 3-а рядка</w:t>
      </w:r>
      <w:r>
        <w:t xml:space="preserve"> (один ороситель)</w:t>
      </w:r>
    </w:p>
    <w:p w:rsidR="00000000" w:rsidRDefault="00F658B5">
      <w:pPr>
        <w:pStyle w:val="ConsPlusNonformat"/>
        <w:jc w:val="both"/>
      </w:pPr>
      <w:r>
        <w:t>отдельно  от  левой  1-а  (два  оросителя),  то давление в правой части  Р'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     а</w:t>
      </w:r>
    </w:p>
    <w:p w:rsidR="00000000" w:rsidRDefault="00F658B5">
      <w:pPr>
        <w:pStyle w:val="ConsPlusNonformat"/>
        <w:jc w:val="both"/>
      </w:pPr>
      <w:r>
        <w:lastRenderedPageBreak/>
        <w:t>должно быть меньше давления Р  в левой части.</w:t>
      </w:r>
    </w:p>
    <w:p w:rsidR="00000000" w:rsidRDefault="00F658B5">
      <w:pPr>
        <w:pStyle w:val="ConsPlusNonformat"/>
        <w:jc w:val="both"/>
      </w:pPr>
      <w:r>
        <w:t xml:space="preserve">                             а</w:t>
      </w:r>
    </w:p>
    <w:p w:rsidR="00000000" w:rsidRDefault="00F658B5">
      <w:pPr>
        <w:pStyle w:val="ConsPlusNonformat"/>
        <w:jc w:val="both"/>
      </w:pPr>
      <w:r>
        <w:t xml:space="preserve">    В.2.1</w:t>
      </w:r>
      <w:r>
        <w:t>1.3.  Так как в одной точке не может быть двух разных давлений, то</w:t>
      </w:r>
    </w:p>
    <w:p w:rsidR="00000000" w:rsidRDefault="00F658B5">
      <w:pPr>
        <w:pStyle w:val="ConsPlusNonformat"/>
        <w:jc w:val="both"/>
      </w:pPr>
      <w:r>
        <w:t>принимают   большее   значение   давления   Р   и  определяют  исправленный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а</w:t>
      </w:r>
    </w:p>
    <w:p w:rsidR="00000000" w:rsidRDefault="00F658B5">
      <w:pPr>
        <w:pStyle w:val="ConsPlusNonformat"/>
        <w:jc w:val="both"/>
      </w:pPr>
      <w:r>
        <w:t>(уточненный) расход для правой ветви Q   :</w:t>
      </w:r>
    </w:p>
    <w:p w:rsidR="00000000" w:rsidRDefault="00F658B5">
      <w:pPr>
        <w:pStyle w:val="ConsPlusNonformat"/>
        <w:jc w:val="both"/>
      </w:pPr>
      <w:r>
        <w:t xml:space="preserve">                                      3-а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-------</w:t>
      </w:r>
    </w:p>
    <w:p w:rsidR="00000000" w:rsidRDefault="00F658B5">
      <w:pPr>
        <w:pStyle w:val="ConsPlusNonformat"/>
        <w:jc w:val="both"/>
      </w:pPr>
      <w:r>
        <w:t xml:space="preserve">                           Q    = Q'   \/Р  / Р'.</w:t>
      </w:r>
    </w:p>
    <w:p w:rsidR="00000000" w:rsidRDefault="00F658B5">
      <w:pPr>
        <w:pStyle w:val="ConsPlusNonformat"/>
        <w:jc w:val="both"/>
      </w:pPr>
      <w:r>
        <w:t xml:space="preserve">                            3-а    3-а    а    а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В.2.11.4. Суммарный расход воды из рядка I: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</w:t>
      </w:r>
      <w:r>
        <w:t xml:space="preserve">              Q  = Q    + Q   .</w:t>
      </w:r>
    </w:p>
    <w:p w:rsidR="00000000" w:rsidRDefault="00F658B5">
      <w:pPr>
        <w:pStyle w:val="ConsPlusNonformat"/>
        <w:jc w:val="both"/>
      </w:pPr>
      <w:r>
        <w:t xml:space="preserve">                              I    2-а    3-а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В.2.12. Особенности расчета симметричной и несимметричной кольцевых схем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В.2.12.1. Симметричную и несимметричную кольцевые схемы (рисунок В.1, секции В и Г) рассчитывают аналоги</w:t>
      </w:r>
      <w:r>
        <w:t>чно тупиковой сети, но при 50% расчетного расхода воды по каждому полукольцу.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1"/>
      </w:pPr>
      <w:r>
        <w:t>В.3. Гидравлический расчет АУП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В.3.1. Расчет спринклерных АУП проводится из условия: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Q  &lt;= Q ,</w:t>
      </w:r>
    </w:p>
    <w:p w:rsidR="00000000" w:rsidRDefault="00F658B5">
      <w:pPr>
        <w:pStyle w:val="ConsPlusNonformat"/>
        <w:jc w:val="both"/>
      </w:pPr>
      <w:r>
        <w:t xml:space="preserve">                                  н     с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</w:t>
      </w:r>
      <w:r>
        <w:t>де:</w:t>
      </w:r>
    </w:p>
    <w:p w:rsidR="00000000" w:rsidRDefault="00F658B5">
      <w:pPr>
        <w:pStyle w:val="ConsPlusNonformat"/>
        <w:jc w:val="both"/>
      </w:pPr>
      <w:r>
        <w:t xml:space="preserve">    Q   -  нормативный  расход спринклерной АУП согласно </w:t>
      </w:r>
      <w:hyperlink w:anchor="Par273" w:tooltip="Таблица 5.1" w:history="1">
        <w:r>
          <w:rPr>
            <w:color w:val="0000FF"/>
          </w:rPr>
          <w:t>таблицам 5.1</w:t>
        </w:r>
      </w:hyperlink>
      <w:r>
        <w:t xml:space="preserve"> - </w:t>
      </w:r>
      <w:hyperlink w:anchor="Par422" w:tooltip="Таблица 5.3" w:history="1">
        <w:r>
          <w:rPr>
            <w:color w:val="0000FF"/>
          </w:rPr>
          <w:t>5.3</w:t>
        </w:r>
      </w:hyperlink>
    </w:p>
    <w:p w:rsidR="00000000" w:rsidRDefault="00F658B5">
      <w:pPr>
        <w:pStyle w:val="ConsPlusNonformat"/>
        <w:jc w:val="both"/>
      </w:pPr>
      <w:r>
        <w:t xml:space="preserve">     н</w:t>
      </w:r>
    </w:p>
    <w:p w:rsidR="00000000" w:rsidRDefault="00F658B5">
      <w:pPr>
        <w:pStyle w:val="ConsPlusNonformat"/>
        <w:jc w:val="both"/>
      </w:pPr>
      <w:r>
        <w:t>настоящего СП;</w:t>
      </w:r>
    </w:p>
    <w:p w:rsidR="00000000" w:rsidRDefault="00F658B5">
      <w:pPr>
        <w:pStyle w:val="ConsPlusNonformat"/>
        <w:jc w:val="both"/>
      </w:pPr>
      <w:r>
        <w:t xml:space="preserve">    Q  - фактический расход спринклерной АУП.</w:t>
      </w:r>
    </w:p>
    <w:p w:rsidR="00000000" w:rsidRDefault="00F658B5">
      <w:pPr>
        <w:pStyle w:val="ConsPlusNonformat"/>
        <w:jc w:val="both"/>
      </w:pPr>
      <w:r>
        <w:t xml:space="preserve">     с</w:t>
      </w:r>
    </w:p>
    <w:p w:rsidR="00000000" w:rsidRDefault="00F658B5">
      <w:pPr>
        <w:pStyle w:val="ConsPlusNonformat"/>
        <w:jc w:val="both"/>
      </w:pPr>
      <w:r>
        <w:t xml:space="preserve">    В.3.2.  Количество  оросителей,  обеспечивающих  фактический  расход Q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     с</w:t>
      </w:r>
    </w:p>
    <w:p w:rsidR="00000000" w:rsidRDefault="00F658B5">
      <w:pPr>
        <w:pStyle w:val="ConsPlusNonformat"/>
        <w:jc w:val="both"/>
      </w:pPr>
      <w:r>
        <w:t>спринклерной  АУП  с интенсивностью орошения не менее нормативной (с учетом</w:t>
      </w:r>
    </w:p>
    <w:p w:rsidR="00000000" w:rsidRDefault="00F658B5">
      <w:pPr>
        <w:pStyle w:val="ConsPlusNonformat"/>
        <w:jc w:val="both"/>
      </w:pPr>
      <w:r>
        <w:t>конфигурации принятой площади</w:t>
      </w:r>
      <w:r>
        <w:t xml:space="preserve"> орошения), должно быть не менее: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n &gt;= S / ОМЕГА,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n  -  минимальное  количество  спринклерных  оросителей, обеспечивающих</w:t>
      </w:r>
    </w:p>
    <w:p w:rsidR="00000000" w:rsidRDefault="00F658B5">
      <w:pPr>
        <w:pStyle w:val="ConsPlusNonformat"/>
        <w:jc w:val="both"/>
      </w:pPr>
      <w:r>
        <w:t>фактический расход Q  всех типов спринклерных АУП с интенсивностью орошения</w:t>
      </w:r>
    </w:p>
    <w:p w:rsidR="00000000" w:rsidRDefault="00F658B5">
      <w:pPr>
        <w:pStyle w:val="ConsPlusNonformat"/>
        <w:jc w:val="both"/>
      </w:pPr>
      <w:r>
        <w:t xml:space="preserve">             </w:t>
      </w:r>
      <w:r>
        <w:t xml:space="preserve">       с</w:t>
      </w:r>
    </w:p>
    <w:p w:rsidR="00000000" w:rsidRDefault="00F658B5">
      <w:pPr>
        <w:pStyle w:val="ConsPlusNonformat"/>
        <w:jc w:val="both"/>
      </w:pPr>
      <w:r>
        <w:t>не менее нормативной;</w:t>
      </w:r>
    </w:p>
    <w:p w:rsidR="00000000" w:rsidRDefault="00F658B5">
      <w:pPr>
        <w:pStyle w:val="ConsPlusNonformat"/>
        <w:jc w:val="both"/>
      </w:pPr>
      <w:r>
        <w:t xml:space="preserve">    S - минимальная площадь орошения согласно </w:t>
      </w:r>
      <w:hyperlink w:anchor="Par273" w:tooltip="Таблица 5.1" w:history="1">
        <w:r>
          <w:rPr>
            <w:color w:val="0000FF"/>
          </w:rPr>
          <w:t>таблице 5.1</w:t>
        </w:r>
      </w:hyperlink>
      <w:r>
        <w:t xml:space="preserve"> настоящих норм;</w:t>
      </w:r>
    </w:p>
    <w:p w:rsidR="00000000" w:rsidRDefault="00F658B5">
      <w:pPr>
        <w:pStyle w:val="ConsPlusNonformat"/>
        <w:jc w:val="both"/>
      </w:pPr>
      <w:r>
        <w:t xml:space="preserve">    ОМЕГА - условная расчетная площадь, защищаемая одним оросителем: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</w:t>
      </w:r>
      <w:r>
        <w:t>2</w:t>
      </w:r>
    </w:p>
    <w:p w:rsidR="00000000" w:rsidRDefault="00F658B5">
      <w:pPr>
        <w:pStyle w:val="ConsPlusNonformat"/>
        <w:jc w:val="both"/>
      </w:pPr>
      <w:r>
        <w:t xml:space="preserve">                                ОМЕГА = L ,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здесь L - расстояние между оросителями.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В.3.3. Ориентировочно диаметры отдельных участков распределительных трубопроводов можно выбирать по числу установленных на нем оросителей. В таблице В.3 указана взаимосв</w:t>
      </w:r>
      <w:r>
        <w:t>язь между диаметром распределительных трубопроводов, давлением и числом установленных спринклерных оросителей.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2"/>
      </w:pPr>
      <w:r>
        <w:t>Таблица В.3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r>
        <w:t>ОРИЕНТИРОВОЧНАЯ ВЗАИМОСВЯЗЬ МЕЖДУ НАИБОЛЕЕ ЧАСТО</w:t>
      </w:r>
    </w:p>
    <w:p w:rsidR="00000000" w:rsidRDefault="00F658B5">
      <w:pPr>
        <w:pStyle w:val="ConsPlusNormal"/>
        <w:jc w:val="center"/>
      </w:pPr>
      <w:r>
        <w:t>ИСПОЛЬЗУЕМЫМИ ДИАМЕТРАМИ ТРУБ РАСПРЕДЕЛИТЕЛЬНЫХ РЯДКОВ,</w:t>
      </w:r>
    </w:p>
    <w:p w:rsidR="00000000" w:rsidRDefault="00F658B5">
      <w:pPr>
        <w:pStyle w:val="ConsPlusNormal"/>
        <w:jc w:val="center"/>
      </w:pPr>
      <w:r>
        <w:t>ДАВЛЕНИЕМ И ЧИСЛОМ УСТАНОВЛЕННЫХ СПРИНКЛЕРНЫХ</w:t>
      </w:r>
    </w:p>
    <w:p w:rsidR="00000000" w:rsidRDefault="00F658B5">
      <w:pPr>
        <w:pStyle w:val="ConsPlusNormal"/>
        <w:jc w:val="center"/>
      </w:pPr>
      <w:r>
        <w:t>ИЛИ ДРЕНЧЕРНЫХ ОРОСИТЕЛЕЙ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sectPr w:rsidR="00000000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5"/>
        <w:gridCol w:w="495"/>
        <w:gridCol w:w="495"/>
        <w:gridCol w:w="495"/>
        <w:gridCol w:w="495"/>
        <w:gridCol w:w="495"/>
        <w:gridCol w:w="495"/>
        <w:gridCol w:w="495"/>
        <w:gridCol w:w="660"/>
        <w:gridCol w:w="660"/>
        <w:gridCol w:w="1650"/>
      </w:tblGrid>
      <w:tr w:rsidR="00000000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lastRenderedPageBreak/>
              <w:t>Номинальный диаметр трубы, DN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Количество оросителей при давлении 0,5 МПа и более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Более 150</w:t>
            </w:r>
          </w:p>
        </w:tc>
      </w:tr>
      <w:tr w:rsidR="00000000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Количество оросителей при давлении до 0,5 МПа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Более 140</w:t>
            </w:r>
          </w:p>
        </w:tc>
      </w:tr>
    </w:tbl>
    <w:p w:rsidR="00000000" w:rsidRDefault="00F658B5">
      <w:pPr>
        <w:pStyle w:val="ConsPlusNormal"/>
        <w:ind w:firstLine="540"/>
        <w:jc w:val="both"/>
        <w:sectPr w:rsidR="00000000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В.3.4. Поскольку давление у каждого оросителя различно (самое низкое давление у диктующего оросителя), необходимо учитывать расход каждог</w:t>
      </w:r>
      <w:r>
        <w:t>о из общего количества N оросителей.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В.3.5. Общий расход дренчерной АУП подсчитывают из условия расстановки необходимого количества оросителей на защищаемой площади.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В.3.6. Суммарный расход воды дренчерной АУП рассчитывают последовательным суммированием ра</w:t>
      </w:r>
      <w:r>
        <w:t>сходов каждого из оросителей, расположенных в защищаемой зоне: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n</w:t>
      </w:r>
    </w:p>
    <w:p w:rsidR="00000000" w:rsidRDefault="00F658B5">
      <w:pPr>
        <w:pStyle w:val="ConsPlusNonformat"/>
        <w:jc w:val="both"/>
      </w:pPr>
      <w:r>
        <w:t xml:space="preserve">                               Q  = SUM q ,</w:t>
      </w:r>
    </w:p>
    <w:p w:rsidR="00000000" w:rsidRDefault="00F658B5">
      <w:pPr>
        <w:pStyle w:val="ConsPlusNonformat"/>
        <w:jc w:val="both"/>
      </w:pPr>
      <w:r>
        <w:t xml:space="preserve">                                д   n=1  n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Q  - расчетный расход дренчерной АУП, л/с;</w:t>
      </w:r>
    </w:p>
    <w:p w:rsidR="00000000" w:rsidRDefault="00F658B5">
      <w:pPr>
        <w:pStyle w:val="ConsPlusNonformat"/>
        <w:jc w:val="both"/>
      </w:pPr>
      <w:r>
        <w:t xml:space="preserve">     д</w:t>
      </w:r>
    </w:p>
    <w:p w:rsidR="00000000" w:rsidRDefault="00F658B5">
      <w:pPr>
        <w:pStyle w:val="ConsPlusNonformat"/>
        <w:jc w:val="both"/>
      </w:pPr>
      <w:r>
        <w:t xml:space="preserve">    q  - расход n-го оросителя, л/с;</w:t>
      </w:r>
    </w:p>
    <w:p w:rsidR="00000000" w:rsidRDefault="00F658B5">
      <w:pPr>
        <w:pStyle w:val="ConsPlusNonformat"/>
        <w:jc w:val="both"/>
      </w:pPr>
      <w:r>
        <w:t xml:space="preserve">     n</w:t>
      </w:r>
    </w:p>
    <w:p w:rsidR="00000000" w:rsidRDefault="00F658B5">
      <w:pPr>
        <w:pStyle w:val="ConsPlusNonformat"/>
        <w:jc w:val="both"/>
      </w:pPr>
      <w:r>
        <w:t xml:space="preserve">    n - количество оросителей, расположенных в орошаемой зоне.</w:t>
      </w:r>
    </w:p>
    <w:p w:rsidR="00000000" w:rsidRDefault="00F658B5">
      <w:pPr>
        <w:pStyle w:val="ConsPlusNonformat"/>
        <w:jc w:val="both"/>
      </w:pPr>
      <w:r>
        <w:t xml:space="preserve">    В.3.7. Расход Q    спринклерной АУП с водяной завесой:</w:t>
      </w:r>
    </w:p>
    <w:p w:rsidR="00000000" w:rsidRDefault="00F658B5">
      <w:pPr>
        <w:pStyle w:val="ConsPlusNonformat"/>
        <w:jc w:val="both"/>
      </w:pPr>
      <w:r>
        <w:t xml:space="preserve">                   АУП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Q    = Q  + Q ,</w:t>
      </w:r>
    </w:p>
    <w:p w:rsidR="00000000" w:rsidRDefault="00F658B5">
      <w:pPr>
        <w:pStyle w:val="ConsPlusNonformat"/>
        <w:jc w:val="both"/>
      </w:pPr>
      <w:r>
        <w:t xml:space="preserve">                    </w:t>
      </w:r>
      <w:r>
        <w:t xml:space="preserve">           АУП    с    з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Q  - расход спринклерной АУП;</w:t>
      </w:r>
    </w:p>
    <w:p w:rsidR="00000000" w:rsidRDefault="00F658B5">
      <w:pPr>
        <w:pStyle w:val="ConsPlusNonformat"/>
        <w:jc w:val="both"/>
      </w:pPr>
      <w:r>
        <w:t xml:space="preserve">     с</w:t>
      </w:r>
    </w:p>
    <w:p w:rsidR="00000000" w:rsidRDefault="00F658B5">
      <w:pPr>
        <w:pStyle w:val="ConsPlusNonformat"/>
        <w:jc w:val="both"/>
      </w:pPr>
      <w:r>
        <w:t xml:space="preserve">    Q  - расход водяной завесы.</w:t>
      </w:r>
    </w:p>
    <w:p w:rsidR="00000000" w:rsidRDefault="00F658B5">
      <w:pPr>
        <w:pStyle w:val="ConsPlusNonformat"/>
        <w:jc w:val="both"/>
      </w:pPr>
      <w:r>
        <w:t xml:space="preserve">     з</w:t>
      </w:r>
    </w:p>
    <w:p w:rsidR="00000000" w:rsidRDefault="00F658B5">
      <w:pPr>
        <w:pStyle w:val="ConsPlusNonformat"/>
        <w:jc w:val="both"/>
      </w:pPr>
      <w:r>
        <w:t xml:space="preserve">    В.3.8.   Для   совмещенных  противопожарных  водопроводов  (внутреннего</w:t>
      </w:r>
    </w:p>
    <w:p w:rsidR="00000000" w:rsidRDefault="00F658B5">
      <w:pPr>
        <w:pStyle w:val="ConsPlusNonformat"/>
        <w:jc w:val="both"/>
      </w:pPr>
      <w:r>
        <w:t>противопожарного  водопровода  и  автоматических  установок  пожа</w:t>
      </w:r>
      <w:r>
        <w:t>ротушения)</w:t>
      </w:r>
    </w:p>
    <w:p w:rsidR="00000000" w:rsidRDefault="00F658B5">
      <w:pPr>
        <w:pStyle w:val="ConsPlusNonformat"/>
        <w:jc w:val="both"/>
      </w:pPr>
      <w:r>
        <w:t>допустима  установка  одной  группы  насосов  при  условии обеспечения этой</w:t>
      </w:r>
    </w:p>
    <w:p w:rsidR="00000000" w:rsidRDefault="00F658B5">
      <w:pPr>
        <w:pStyle w:val="ConsPlusNonformat"/>
        <w:jc w:val="both"/>
      </w:pPr>
      <w:r>
        <w:t>группой расхода Q, равного сумме потребности каждого водопровода: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Q = Q    + Q   ,</w:t>
      </w:r>
    </w:p>
    <w:p w:rsidR="00000000" w:rsidRDefault="00F658B5">
      <w:pPr>
        <w:pStyle w:val="ConsPlusNonformat"/>
        <w:jc w:val="both"/>
      </w:pPr>
      <w:r>
        <w:t xml:space="preserve">                                  АУП    ВПВ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  Q</w:t>
      </w:r>
      <w:r>
        <w:t xml:space="preserve">   ,  Q    - расходы соответственно водопровода АУП и внутреннего</w:t>
      </w:r>
    </w:p>
    <w:p w:rsidR="00000000" w:rsidRDefault="00F658B5">
      <w:pPr>
        <w:pStyle w:val="ConsPlusNonformat"/>
        <w:jc w:val="both"/>
      </w:pPr>
      <w:r>
        <w:t xml:space="preserve">          АУП    ВПВ</w:t>
      </w:r>
    </w:p>
    <w:p w:rsidR="00000000" w:rsidRDefault="00F658B5">
      <w:pPr>
        <w:pStyle w:val="ConsPlusNonformat"/>
        <w:jc w:val="both"/>
      </w:pPr>
      <w:r>
        <w:t>противопожарного водопровода.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В.3.9. Расход пожарных кранов принимается по </w:t>
      </w:r>
      <w:hyperlink w:anchor="Par4880" w:tooltip="[2] СП 10.13130.2009    Системы противопожарной защиты. Внутренний" w:history="1">
        <w:r>
          <w:rPr>
            <w:color w:val="0000FF"/>
          </w:rPr>
          <w:t>[2]</w:t>
        </w:r>
      </w:hyperlink>
      <w:r>
        <w:t xml:space="preserve"> (таблицы 1 - 2).</w:t>
      </w:r>
    </w:p>
    <w:p w:rsidR="00000000" w:rsidRDefault="00F658B5">
      <w:pPr>
        <w:pStyle w:val="ConsPlusNonformat"/>
        <w:jc w:val="both"/>
      </w:pPr>
      <w:r>
        <w:t xml:space="preserve">    В.3.10. В общем случае требуемое давление пожарного насоса складывается</w:t>
      </w:r>
    </w:p>
    <w:p w:rsidR="00000000" w:rsidRDefault="00F658B5">
      <w:pPr>
        <w:pStyle w:val="ConsPlusNonformat"/>
        <w:jc w:val="both"/>
      </w:pPr>
      <w:r>
        <w:t>из следующих составляющих: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Р  = Р  + Р  + SUM Р  + Р   + Р  + Z - Р   = Р  </w:t>
      </w:r>
      <w:r>
        <w:t xml:space="preserve"> - Р  ,</w:t>
      </w:r>
    </w:p>
    <w:p w:rsidR="00000000" w:rsidRDefault="00F658B5">
      <w:pPr>
        <w:pStyle w:val="ConsPlusNonformat"/>
        <w:jc w:val="both"/>
      </w:pPr>
      <w:r>
        <w:t xml:space="preserve">           н    г    в        м    уу    д        вх    тр    вх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Р  - требуемое давление пожарного насоса, МПа;</w:t>
      </w:r>
    </w:p>
    <w:p w:rsidR="00000000" w:rsidRDefault="00F658B5">
      <w:pPr>
        <w:pStyle w:val="ConsPlusNonformat"/>
        <w:jc w:val="both"/>
      </w:pPr>
      <w:r>
        <w:t xml:space="preserve">     н</w:t>
      </w:r>
    </w:p>
    <w:p w:rsidR="00000000" w:rsidRDefault="00F658B5">
      <w:pPr>
        <w:pStyle w:val="ConsPlusNonformat"/>
        <w:jc w:val="both"/>
      </w:pPr>
      <w:r>
        <w:t xml:space="preserve">    Р  - потери давления на горизонтальном участке трубопровода АБ, МПа;</w:t>
      </w:r>
    </w:p>
    <w:p w:rsidR="00000000" w:rsidRDefault="00F658B5">
      <w:pPr>
        <w:pStyle w:val="ConsPlusNonformat"/>
        <w:jc w:val="both"/>
      </w:pPr>
      <w:r>
        <w:lastRenderedPageBreak/>
        <w:t xml:space="preserve">     г</w:t>
      </w:r>
    </w:p>
    <w:p w:rsidR="00000000" w:rsidRDefault="00F658B5">
      <w:pPr>
        <w:pStyle w:val="ConsPlusNonformat"/>
        <w:jc w:val="both"/>
      </w:pPr>
      <w:r>
        <w:t xml:space="preserve">    Р  - потери давления на вертика</w:t>
      </w:r>
      <w:r>
        <w:t>льном участке трубопровода БД, МПа;</w:t>
      </w:r>
    </w:p>
    <w:p w:rsidR="00000000" w:rsidRDefault="00F658B5">
      <w:pPr>
        <w:pStyle w:val="ConsPlusNonformat"/>
        <w:jc w:val="both"/>
      </w:pPr>
      <w:r>
        <w:t xml:space="preserve">     в</w:t>
      </w:r>
    </w:p>
    <w:p w:rsidR="00000000" w:rsidRDefault="00F658B5">
      <w:pPr>
        <w:pStyle w:val="ConsPlusNonformat"/>
        <w:jc w:val="both"/>
      </w:pPr>
      <w:r>
        <w:t xml:space="preserve">    Р  - потери давления в местных сопротивлениях (фасонных деталях Б и Д),</w:t>
      </w:r>
    </w:p>
    <w:p w:rsidR="00000000" w:rsidRDefault="00F658B5">
      <w:pPr>
        <w:pStyle w:val="ConsPlusNonformat"/>
        <w:jc w:val="both"/>
      </w:pPr>
      <w:r>
        <w:t xml:space="preserve">     м</w:t>
      </w:r>
    </w:p>
    <w:p w:rsidR="00000000" w:rsidRDefault="00F658B5">
      <w:pPr>
        <w:pStyle w:val="ConsPlusNonformat"/>
        <w:jc w:val="both"/>
      </w:pPr>
      <w:r>
        <w:t>МПа;</w:t>
      </w:r>
    </w:p>
    <w:p w:rsidR="00000000" w:rsidRDefault="00F658B5">
      <w:pPr>
        <w:pStyle w:val="ConsPlusNonformat"/>
        <w:jc w:val="both"/>
      </w:pPr>
      <w:r>
        <w:t xml:space="preserve">    Р    -  местные  сопротивления  в  узле управления (сигнальном клапане,</w:t>
      </w:r>
    </w:p>
    <w:p w:rsidR="00000000" w:rsidRDefault="00F658B5">
      <w:pPr>
        <w:pStyle w:val="ConsPlusNonformat"/>
        <w:jc w:val="both"/>
      </w:pPr>
      <w:r>
        <w:t xml:space="preserve">     уу</w:t>
      </w:r>
    </w:p>
    <w:p w:rsidR="00000000" w:rsidRDefault="00F658B5">
      <w:pPr>
        <w:pStyle w:val="ConsPlusNonformat"/>
        <w:jc w:val="both"/>
      </w:pPr>
      <w:r>
        <w:t>задвижках, затворах), МПа;</w:t>
      </w:r>
    </w:p>
    <w:p w:rsidR="00000000" w:rsidRDefault="00F658B5">
      <w:pPr>
        <w:pStyle w:val="ConsPlusNonformat"/>
        <w:jc w:val="both"/>
      </w:pPr>
      <w:r>
        <w:t xml:space="preserve">    Р  - давле</w:t>
      </w:r>
      <w:r>
        <w:t>ние у диктующего оросителя, МПа;</w:t>
      </w:r>
    </w:p>
    <w:p w:rsidR="00000000" w:rsidRDefault="00F658B5">
      <w:pPr>
        <w:pStyle w:val="ConsPlusNonformat"/>
        <w:jc w:val="both"/>
      </w:pPr>
      <w:r>
        <w:t xml:space="preserve">     д</w:t>
      </w:r>
    </w:p>
    <w:p w:rsidR="00000000" w:rsidRDefault="00F658B5">
      <w:pPr>
        <w:pStyle w:val="ConsPlusNonformat"/>
        <w:jc w:val="both"/>
      </w:pPr>
      <w:r>
        <w:t xml:space="preserve">    Z   -   пьезометрическое  давление  (геометрическая  высота  диктующего</w:t>
      </w:r>
    </w:p>
    <w:p w:rsidR="00000000" w:rsidRDefault="00F658B5">
      <w:pPr>
        <w:pStyle w:val="ConsPlusNonformat"/>
        <w:jc w:val="both"/>
      </w:pPr>
      <w:r>
        <w:t>оросителя над осью пожарного насоса), МПа; Z = Н / 100;</w:t>
      </w:r>
    </w:p>
    <w:p w:rsidR="00000000" w:rsidRDefault="00F658B5">
      <w:pPr>
        <w:pStyle w:val="ConsPlusNonformat"/>
        <w:jc w:val="both"/>
      </w:pPr>
      <w:r>
        <w:t xml:space="preserve">    Р   - давление на входе пожарного насоса, МПа;</w:t>
      </w:r>
    </w:p>
    <w:p w:rsidR="00000000" w:rsidRDefault="00F658B5">
      <w:pPr>
        <w:pStyle w:val="ConsPlusNonformat"/>
        <w:jc w:val="both"/>
      </w:pPr>
      <w:r>
        <w:t xml:space="preserve">     вх</w:t>
      </w:r>
    </w:p>
    <w:p w:rsidR="00000000" w:rsidRDefault="00F658B5">
      <w:pPr>
        <w:pStyle w:val="ConsPlusNonformat"/>
        <w:jc w:val="both"/>
      </w:pPr>
      <w:r>
        <w:t xml:space="preserve">    Р   - давление требуе</w:t>
      </w:r>
      <w:r>
        <w:t>мое, МПа.</w:t>
      </w:r>
    </w:p>
    <w:p w:rsidR="00000000" w:rsidRDefault="00F658B5">
      <w:pPr>
        <w:pStyle w:val="ConsPlusNonformat"/>
        <w:jc w:val="both"/>
      </w:pPr>
      <w:r>
        <w:t xml:space="preserve">     тр</w:t>
      </w:r>
    </w:p>
    <w:p w:rsidR="00000000" w:rsidRDefault="00F658B5">
      <w:pPr>
        <w:pStyle w:val="ConsPlusNormal"/>
        <w:ind w:firstLine="540"/>
        <w:jc w:val="both"/>
      </w:pPr>
      <w:r>
        <w:t>В.3.11. От точки n (рисунок В.1, секции А и Б) или от точки m (рисунок В.1, секции В и Г) до пожарного насоса (или иного водопитателя) вычисляют потери давления в трубах по длине с учетом местных сопротивлений, в том числе в узлах управле</w:t>
      </w:r>
      <w:r>
        <w:t>ния (сигнальных клапанах, задвижках, затворах).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В.3.12. Гидравлические потери давления в диктующем питающем трубопроводе определяют суммированием гидравлических потерь на отдельных участках трубопровода по формулам:</w:t>
      </w:r>
    </w:p>
    <w:p w:rsidR="00000000" w:rsidRDefault="00F658B5">
      <w:pPr>
        <w:pStyle w:val="ConsPlusNormal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2                              2</w:t>
      </w:r>
    </w:p>
    <w:p w:rsidR="00000000" w:rsidRDefault="00F658B5">
      <w:pPr>
        <w:pStyle w:val="ConsPlusNonformat"/>
        <w:jc w:val="both"/>
      </w:pPr>
      <w:r>
        <w:t xml:space="preserve">          ДЕЛЬТА Р  = Q  L  / 100К  или ДЕЛЬТА Р  = АQ  L  / 100,</w:t>
      </w:r>
    </w:p>
    <w:p w:rsidR="00000000" w:rsidRDefault="00F658B5">
      <w:pPr>
        <w:pStyle w:val="ConsPlusNonformat"/>
        <w:jc w:val="both"/>
      </w:pPr>
      <w:r>
        <w:t xml:space="preserve">                  i       i       т             i        i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ДЕЛЬТА Р  - гидравлические потери давления на участке L , МПа</w:t>
      </w:r>
      <w:r>
        <w:t>;</w:t>
      </w:r>
    </w:p>
    <w:p w:rsidR="00000000" w:rsidRDefault="00F658B5">
      <w:pPr>
        <w:pStyle w:val="ConsPlusNonformat"/>
        <w:jc w:val="both"/>
      </w:pPr>
      <w:r>
        <w:t xml:space="preserve">            i                                              i</w:t>
      </w:r>
    </w:p>
    <w:p w:rsidR="00000000" w:rsidRDefault="00F658B5">
      <w:pPr>
        <w:pStyle w:val="ConsPlusNonformat"/>
        <w:jc w:val="both"/>
      </w:pPr>
      <w:r>
        <w:t xml:space="preserve">    Q - расход ОТВ, л/с;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6  2</w:t>
      </w:r>
    </w:p>
    <w:p w:rsidR="00000000" w:rsidRDefault="00F658B5">
      <w:pPr>
        <w:pStyle w:val="ConsPlusNonformat"/>
        <w:jc w:val="both"/>
      </w:pPr>
      <w:r>
        <w:t xml:space="preserve">    К  - удельная характеристика трубопровода на участке L , л /с ;</w:t>
      </w:r>
    </w:p>
    <w:p w:rsidR="00000000" w:rsidRDefault="00F658B5">
      <w:pPr>
        <w:pStyle w:val="ConsPlusNonformat"/>
        <w:jc w:val="both"/>
      </w:pPr>
      <w:r>
        <w:t xml:space="preserve">     т                           </w:t>
      </w:r>
      <w:r>
        <w:t xml:space="preserve">                         i</w:t>
      </w:r>
    </w:p>
    <w:p w:rsidR="00000000" w:rsidRDefault="00F658B5">
      <w:pPr>
        <w:pStyle w:val="ConsPlusNonformat"/>
        <w:jc w:val="both"/>
      </w:pPr>
      <w:r>
        <w:t xml:space="preserve">    А  -  удельное  сопротивление  трубопровода на участке L , зависящее от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i</w:t>
      </w:r>
    </w:p>
    <w:p w:rsidR="00000000" w:rsidRDefault="00F658B5">
      <w:pPr>
        <w:pStyle w:val="ConsPlusNonformat"/>
        <w:jc w:val="both"/>
      </w:pPr>
      <w:r>
        <w:t xml:space="preserve">                                  2  6</w:t>
      </w:r>
    </w:p>
    <w:p w:rsidR="00000000" w:rsidRDefault="00F658B5">
      <w:pPr>
        <w:pStyle w:val="ConsPlusNonformat"/>
        <w:jc w:val="both"/>
      </w:pPr>
      <w:r>
        <w:t>диаметра и шероховатости стенок, с /л .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В.3.13.</w:t>
      </w:r>
      <w:r>
        <w:t xml:space="preserve">   Потери   давления   в  узлах  управления  установок  Р  ,  м,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уу</w:t>
      </w:r>
    </w:p>
    <w:p w:rsidR="00000000" w:rsidRDefault="00F658B5">
      <w:pPr>
        <w:pStyle w:val="ConsPlusNonformat"/>
        <w:jc w:val="both"/>
      </w:pPr>
      <w:r>
        <w:t>определяются по 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 2                         2</w:t>
      </w:r>
    </w:p>
    <w:p w:rsidR="00000000" w:rsidRDefault="00F658B5">
      <w:pPr>
        <w:pStyle w:val="ConsPlusNonformat"/>
        <w:jc w:val="both"/>
      </w:pPr>
      <w:r>
        <w:t xml:space="preserve">    - в спринклерном Р  </w:t>
      </w:r>
      <w:r>
        <w:t xml:space="preserve">  = кси    гамма Q  = (кси   + кси ) гамма Q ;</w:t>
      </w:r>
    </w:p>
    <w:p w:rsidR="00000000" w:rsidRDefault="00F658B5">
      <w:pPr>
        <w:pStyle w:val="ConsPlusNonformat"/>
        <w:jc w:val="both"/>
      </w:pPr>
      <w:r>
        <w:t xml:space="preserve">                      уу       уу                 кс      з</w:t>
      </w:r>
    </w:p>
    <w:p w:rsidR="00000000" w:rsidRDefault="00F658B5">
      <w:pPr>
        <w:pStyle w:val="ConsPlusNonformat"/>
        <w:jc w:val="both"/>
      </w:pPr>
      <w:r>
        <w:t xml:space="preserve">                        с        с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2                           2</w:t>
      </w:r>
    </w:p>
    <w:p w:rsidR="00000000" w:rsidRDefault="00F658B5">
      <w:pPr>
        <w:pStyle w:val="ConsPlusNonformat"/>
        <w:jc w:val="both"/>
      </w:pPr>
      <w:r>
        <w:t xml:space="preserve">    - в дренчерном Р    = кси    гамма Q  = (кси   + 2 кси ) гамма Q ,</w:t>
      </w:r>
    </w:p>
    <w:p w:rsidR="00000000" w:rsidRDefault="00F658B5">
      <w:pPr>
        <w:pStyle w:val="ConsPlusNonformat"/>
        <w:jc w:val="both"/>
      </w:pPr>
      <w:r>
        <w:t xml:space="preserve">                    уу       уу                 кд        з</w:t>
      </w:r>
    </w:p>
    <w:p w:rsidR="00000000" w:rsidRDefault="00F658B5">
      <w:pPr>
        <w:pStyle w:val="ConsPlusNonformat"/>
        <w:jc w:val="both"/>
      </w:pPr>
      <w:r>
        <w:t xml:space="preserve">                      д        д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lastRenderedPageBreak/>
        <w:t xml:space="preserve">    кси   ,   кси   ,   кси  ,   кси    -   коэффициенты   потерь  давления</w:t>
      </w:r>
    </w:p>
    <w:p w:rsidR="00000000" w:rsidRDefault="00F658B5">
      <w:pPr>
        <w:pStyle w:val="ConsPlusNonformat"/>
        <w:jc w:val="both"/>
      </w:pPr>
      <w:r>
        <w:t xml:space="preserve">      </w:t>
      </w:r>
      <w:r>
        <w:t xml:space="preserve"> уу        уу        кс       з</w:t>
      </w:r>
    </w:p>
    <w:p w:rsidR="00000000" w:rsidRDefault="00F658B5">
      <w:pPr>
        <w:pStyle w:val="ConsPlusNonformat"/>
        <w:jc w:val="both"/>
      </w:pPr>
      <w:r>
        <w:t xml:space="preserve">         с         д</w:t>
      </w:r>
    </w:p>
    <w:p w:rsidR="00000000" w:rsidRDefault="00F658B5">
      <w:pPr>
        <w:pStyle w:val="ConsPlusNonformat"/>
        <w:jc w:val="both"/>
      </w:pPr>
      <w:r>
        <w:t>соответственно в спринклерном и дренчерном  узле управления, в спринклерном</w:t>
      </w:r>
    </w:p>
    <w:p w:rsidR="00000000" w:rsidRDefault="00F658B5">
      <w:pPr>
        <w:pStyle w:val="ConsPlusNonformat"/>
        <w:jc w:val="both"/>
      </w:pPr>
      <w:r>
        <w:t>и  дренчерном  сигнальном  клапане  и в запорном устройстве (принимается по</w:t>
      </w:r>
    </w:p>
    <w:p w:rsidR="00000000" w:rsidRDefault="00F658B5">
      <w:pPr>
        <w:pStyle w:val="ConsPlusNonformat"/>
        <w:jc w:val="both"/>
      </w:pPr>
      <w:r>
        <w:t>технической   документации  на  узел  управления  в</w:t>
      </w:r>
      <w:r>
        <w:t xml:space="preserve">  целом  или  на  каждый</w:t>
      </w:r>
    </w:p>
    <w:p w:rsidR="00000000" w:rsidRDefault="00F658B5">
      <w:pPr>
        <w:pStyle w:val="ConsPlusNonformat"/>
        <w:jc w:val="both"/>
      </w:pPr>
      <w:r>
        <w:t>сигнальный клапан, затвор или задвижку индивидуально);</w:t>
      </w:r>
    </w:p>
    <w:p w:rsidR="00000000" w:rsidRDefault="00F658B5">
      <w:pPr>
        <w:pStyle w:val="ConsPlusNonformat"/>
        <w:jc w:val="both"/>
      </w:pPr>
      <w:r>
        <w:t xml:space="preserve">    гамма - плотность воды, кг/куб. м;</w:t>
      </w:r>
    </w:p>
    <w:p w:rsidR="00000000" w:rsidRDefault="00F658B5">
      <w:pPr>
        <w:pStyle w:val="ConsPlusNonformat"/>
        <w:jc w:val="both"/>
      </w:pPr>
      <w:r>
        <w:t xml:space="preserve">    Q  -  расчетный  расход  воды  или раствора пенообразователя через узел</w:t>
      </w:r>
    </w:p>
    <w:p w:rsidR="00000000" w:rsidRDefault="00F658B5">
      <w:pPr>
        <w:pStyle w:val="ConsPlusNonformat"/>
        <w:jc w:val="both"/>
      </w:pPr>
      <w:r>
        <w:t>управления, куб. м/ч.</w:t>
      </w:r>
    </w:p>
    <w:p w:rsidR="00000000" w:rsidRDefault="00F658B5">
      <w:pPr>
        <w:pStyle w:val="ConsPlusNormal"/>
        <w:ind w:firstLine="540"/>
        <w:jc w:val="both"/>
      </w:pPr>
      <w:r>
        <w:t>В.3.14. В приближенных расчетах местные</w:t>
      </w:r>
      <w:r>
        <w:t xml:space="preserve"> сопротивления (в том числе с учетом потерь в узле управления) принимают равными 20% сопротивления сети трубопроводов; в пенных АУП при концентрации пенообразователя до 10% вязкость раствора не учитывают.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В.3.15. Расчет ведут таким образом, чтобы давление </w:t>
      </w:r>
      <w:r>
        <w:t>у узла управления не превышало 1 МПа, если иное не оговорено в технических условиях.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В.3.16. С учетом выбранной группы объекта защиты (</w:t>
      </w:r>
      <w:hyperlink w:anchor="Par2818" w:tooltip="ГРУППЫ ПОМЕЩЕНИЙ" w:history="1">
        <w:r>
          <w:rPr>
            <w:color w:val="0000FF"/>
          </w:rPr>
          <w:t>Приложение Б</w:t>
        </w:r>
      </w:hyperlink>
      <w:r>
        <w:t xml:space="preserve"> настоящего СП) по </w:t>
      </w:r>
      <w:hyperlink w:anchor="Par273" w:tooltip="Таблица 5.1" w:history="1">
        <w:r>
          <w:rPr>
            <w:color w:val="0000FF"/>
          </w:rPr>
          <w:t>таблице</w:t>
        </w:r>
        <w:r>
          <w:rPr>
            <w:color w:val="0000FF"/>
          </w:rPr>
          <w:t xml:space="preserve"> 5.1</w:t>
        </w:r>
      </w:hyperlink>
      <w:r>
        <w:t xml:space="preserve"> принимают продолжительность подачи огнетушащего вещества.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В.3.17. Продолжительность работы внутреннего противопожарного водопровода, совмещенного с АУП, следует принимать равной времени работы АУП.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Г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(рекомендуемое)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bookmarkStart w:id="93" w:name="Par3352"/>
      <w:bookmarkEnd w:id="93"/>
      <w:r>
        <w:t>МЕТОДИКА РАСЧЕТА</w:t>
      </w:r>
    </w:p>
    <w:p w:rsidR="00000000" w:rsidRDefault="00F658B5">
      <w:pPr>
        <w:pStyle w:val="ConsPlusNormal"/>
        <w:jc w:val="center"/>
      </w:pPr>
      <w:r>
        <w:t>ПАРАМЕТРОВ УСТАНОВОК ПОЖАРОТУШЕНИЯ ВЫСОКОКРАТНОЙ ПЕНОЙ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ind w:firstLine="540"/>
        <w:jc w:val="both"/>
      </w:pPr>
      <w:r>
        <w:t>Г.1. Определяется расчетный объем V, куб. м, защищаемого помещения или объем локального пожаротушения. Расчетный объем помещения определяется произведением площади пола на высоту запо</w:t>
      </w:r>
      <w:r>
        <w:t>лнения помещения пеной, за исключением величины объема сплошных (непроницаемых) строительных несгораемых элементов (колонны, балки, фундаменты и т.д.).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Г.2. Выбираются тип и марка генератора высокократной пены и устанавливается его производительность по ра</w:t>
      </w:r>
      <w:r>
        <w:t>створу пенообразователя q, куб. дм/мин.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Г.3. Определяется расчетное количество генераторов высокократной пены: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 3</w:t>
      </w:r>
    </w:p>
    <w:p w:rsidR="00000000" w:rsidRDefault="00F658B5">
      <w:pPr>
        <w:pStyle w:val="ConsPlusNonformat"/>
        <w:jc w:val="both"/>
      </w:pPr>
      <w:r>
        <w:t xml:space="preserve">                                   аV х 10</w:t>
      </w:r>
    </w:p>
    <w:p w:rsidR="00000000" w:rsidRDefault="00F658B5">
      <w:pPr>
        <w:pStyle w:val="ConsPlusNonformat"/>
        <w:jc w:val="both"/>
      </w:pPr>
      <w:r>
        <w:t xml:space="preserve">                               n = --------,             </w:t>
      </w:r>
      <w:r>
        <w:t xml:space="preserve">             (Г.1)</w:t>
      </w:r>
    </w:p>
    <w:p w:rsidR="00000000" w:rsidRDefault="00F658B5">
      <w:pPr>
        <w:pStyle w:val="ConsPlusNonformat"/>
        <w:jc w:val="both"/>
      </w:pPr>
      <w:r>
        <w:t xml:space="preserve">                                   q тау К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а - коэффициент разрушения пены;</w:t>
      </w:r>
    </w:p>
    <w:p w:rsidR="00000000" w:rsidRDefault="00F658B5">
      <w:pPr>
        <w:pStyle w:val="ConsPlusNonformat"/>
        <w:jc w:val="both"/>
      </w:pPr>
      <w:r>
        <w:lastRenderedPageBreak/>
        <w:t xml:space="preserve">    тау - максимальное время заполнения пеной объема защищаемого помещения,</w:t>
      </w:r>
    </w:p>
    <w:p w:rsidR="00000000" w:rsidRDefault="00F658B5">
      <w:pPr>
        <w:pStyle w:val="ConsPlusNonformat"/>
        <w:jc w:val="both"/>
      </w:pPr>
      <w:r>
        <w:t>мин.;</w:t>
      </w:r>
    </w:p>
    <w:p w:rsidR="00000000" w:rsidRDefault="00F658B5">
      <w:pPr>
        <w:pStyle w:val="ConsPlusNonformat"/>
        <w:jc w:val="both"/>
      </w:pPr>
      <w:r>
        <w:t xml:space="preserve">    К - кратность пены.</w:t>
      </w:r>
    </w:p>
    <w:p w:rsidR="00000000" w:rsidRDefault="00F658B5">
      <w:pPr>
        <w:pStyle w:val="ConsPlusNonformat"/>
        <w:jc w:val="both"/>
      </w:pPr>
      <w:r>
        <w:t xml:space="preserve">    Значение коэффициента а рассчитываетс</w:t>
      </w:r>
      <w:r>
        <w:t>я по 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а = К  К  К ,                          (Г.2)</w:t>
      </w:r>
    </w:p>
    <w:p w:rsidR="00000000" w:rsidRDefault="00F658B5">
      <w:pPr>
        <w:pStyle w:val="ConsPlusNonformat"/>
        <w:jc w:val="both"/>
      </w:pPr>
      <w:r>
        <w:t xml:space="preserve">                                    1  2  3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К   -  коэффициент, учитывающий усадку пены, принимается равным 1,2 при</w:t>
      </w:r>
    </w:p>
    <w:p w:rsidR="00000000" w:rsidRDefault="00F658B5">
      <w:pPr>
        <w:pStyle w:val="ConsPlusNonformat"/>
        <w:jc w:val="both"/>
      </w:pPr>
      <w:r>
        <w:t xml:space="preserve">     1</w:t>
      </w:r>
    </w:p>
    <w:p w:rsidR="00000000" w:rsidRDefault="00F658B5">
      <w:pPr>
        <w:pStyle w:val="ConsPlusNonformat"/>
        <w:jc w:val="both"/>
      </w:pPr>
      <w:r>
        <w:t>высоте  помещения  до  4 м и 1,5 - при высоте помещения до 10 м, при высоте</w:t>
      </w:r>
    </w:p>
    <w:p w:rsidR="00000000" w:rsidRDefault="00F658B5">
      <w:pPr>
        <w:pStyle w:val="ConsPlusNonformat"/>
        <w:jc w:val="both"/>
      </w:pPr>
      <w:r>
        <w:t>помещения свыше 10 м определяется экспериментально;</w:t>
      </w:r>
    </w:p>
    <w:p w:rsidR="00000000" w:rsidRDefault="00F658B5">
      <w:pPr>
        <w:pStyle w:val="ConsPlusNonformat"/>
        <w:jc w:val="both"/>
      </w:pPr>
      <w:r>
        <w:t xml:space="preserve">    К  - учитывает утечки пены, при отсутствии открытых проемов принимается</w:t>
      </w:r>
    </w:p>
    <w:p w:rsidR="00000000" w:rsidRDefault="00F658B5">
      <w:pPr>
        <w:pStyle w:val="ConsPlusNonformat"/>
        <w:jc w:val="both"/>
      </w:pPr>
      <w:r>
        <w:t xml:space="preserve">     2</w:t>
      </w:r>
    </w:p>
    <w:p w:rsidR="00000000" w:rsidRDefault="00F658B5">
      <w:pPr>
        <w:pStyle w:val="ConsPlusNonformat"/>
        <w:jc w:val="both"/>
      </w:pPr>
      <w:r>
        <w:t>равным 1,2, при наличии открытых проемов опре</w:t>
      </w:r>
      <w:r>
        <w:t>деляется экспериментально;</w:t>
      </w:r>
    </w:p>
    <w:p w:rsidR="00000000" w:rsidRDefault="00F658B5">
      <w:pPr>
        <w:pStyle w:val="ConsPlusNonformat"/>
        <w:jc w:val="both"/>
      </w:pPr>
      <w:r>
        <w:t xml:space="preserve">    К   -  учитывает  влияние  дымовых  газов на разрушение пены, для учета</w:t>
      </w:r>
    </w:p>
    <w:p w:rsidR="00000000" w:rsidRDefault="00F658B5">
      <w:pPr>
        <w:pStyle w:val="ConsPlusNonformat"/>
        <w:jc w:val="both"/>
      </w:pPr>
      <w:r>
        <w:t xml:space="preserve">     3</w:t>
      </w:r>
    </w:p>
    <w:p w:rsidR="00000000" w:rsidRDefault="00F658B5">
      <w:pPr>
        <w:pStyle w:val="ConsPlusNonformat"/>
        <w:jc w:val="both"/>
      </w:pPr>
      <w:r>
        <w:t>влияния  продуктов  горения  углеводородных жидкостей значение коэффициента</w:t>
      </w:r>
    </w:p>
    <w:p w:rsidR="00000000" w:rsidRDefault="00F658B5">
      <w:pPr>
        <w:pStyle w:val="ConsPlusNonformat"/>
        <w:jc w:val="both"/>
      </w:pPr>
      <w:r>
        <w:t>принимается  равным  1,5,  для  других видов пожарной нагрузки определ</w:t>
      </w:r>
      <w:r>
        <w:t>яется</w:t>
      </w:r>
    </w:p>
    <w:p w:rsidR="00000000" w:rsidRDefault="00F658B5">
      <w:pPr>
        <w:pStyle w:val="ConsPlusNonformat"/>
        <w:jc w:val="both"/>
      </w:pPr>
      <w:r>
        <w:t>экспериментально.</w:t>
      </w:r>
    </w:p>
    <w:p w:rsidR="00000000" w:rsidRDefault="00F658B5">
      <w:pPr>
        <w:pStyle w:val="ConsPlusNonformat"/>
        <w:jc w:val="both"/>
      </w:pPr>
      <w:r>
        <w:t xml:space="preserve">    Максимальное   время  заполнения  пеной  объема  защищаемого  помещения</w:t>
      </w:r>
    </w:p>
    <w:p w:rsidR="00000000" w:rsidRDefault="00F658B5">
      <w:pPr>
        <w:pStyle w:val="ConsPlusNonformat"/>
        <w:jc w:val="both"/>
      </w:pPr>
      <w:r>
        <w:t>принимается не более 10 мин.</w:t>
      </w:r>
    </w:p>
    <w:p w:rsidR="00000000" w:rsidRDefault="00F658B5">
      <w:pPr>
        <w:pStyle w:val="ConsPlusNonformat"/>
        <w:jc w:val="both"/>
      </w:pPr>
      <w:r>
        <w:t xml:space="preserve">    Г.4.    Определяется    производительность    системы    по    раствору</w:t>
      </w:r>
    </w:p>
    <w:p w:rsidR="00000000" w:rsidRDefault="00F658B5">
      <w:pPr>
        <w:pStyle w:val="ConsPlusNonformat"/>
        <w:jc w:val="both"/>
      </w:pPr>
      <w:r>
        <w:t xml:space="preserve">                            -1</w:t>
      </w:r>
    </w:p>
    <w:p w:rsidR="00000000" w:rsidRDefault="00F658B5">
      <w:pPr>
        <w:pStyle w:val="ConsPlusNonformat"/>
        <w:jc w:val="both"/>
      </w:pPr>
      <w:r>
        <w:t>пенообразователя, ку</w:t>
      </w:r>
      <w:r>
        <w:t>б. м х с  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nq</w:t>
      </w:r>
    </w:p>
    <w:p w:rsidR="00000000" w:rsidRDefault="00F658B5">
      <w:pPr>
        <w:pStyle w:val="ConsPlusNonformat"/>
        <w:jc w:val="both"/>
      </w:pPr>
      <w:r>
        <w:t xml:space="preserve">                               Q = --------.                          (Г.3)</w:t>
      </w:r>
    </w:p>
    <w:p w:rsidR="00000000" w:rsidRDefault="00F658B5">
      <w:pPr>
        <w:pStyle w:val="ConsPlusNonformat"/>
        <w:jc w:val="both"/>
      </w:pPr>
      <w:r>
        <w:t xml:space="preserve">                                          3</w:t>
      </w:r>
    </w:p>
    <w:p w:rsidR="00000000" w:rsidRDefault="00F658B5">
      <w:pPr>
        <w:pStyle w:val="ConsPlusNonformat"/>
        <w:jc w:val="both"/>
      </w:pPr>
      <w:r>
        <w:t xml:space="preserve">                                   60 х 10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Г.5.  По технической документации у</w:t>
      </w:r>
      <w:r>
        <w:t>станавливается объемная концентрация</w:t>
      </w:r>
    </w:p>
    <w:p w:rsidR="00000000" w:rsidRDefault="00F658B5">
      <w:pPr>
        <w:pStyle w:val="ConsPlusNonformat"/>
        <w:jc w:val="both"/>
      </w:pPr>
      <w:r>
        <w:t>пенообразователя в растворе с, %.</w:t>
      </w:r>
    </w:p>
    <w:p w:rsidR="00000000" w:rsidRDefault="00F658B5">
      <w:pPr>
        <w:pStyle w:val="ConsPlusNonformat"/>
        <w:jc w:val="both"/>
      </w:pPr>
      <w:r>
        <w:t xml:space="preserve">    Г.6. Определяется расчетное количество пенообразователя, куб. м: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  -2</w:t>
      </w:r>
    </w:p>
    <w:p w:rsidR="00000000" w:rsidRDefault="00F658B5">
      <w:pPr>
        <w:pStyle w:val="ConsPlusNonformat"/>
        <w:jc w:val="both"/>
      </w:pPr>
      <w:r>
        <w:t xml:space="preserve">                        V    = с Q тау х 10   х 60.                   (Г.4)</w:t>
      </w:r>
    </w:p>
    <w:p w:rsidR="00000000" w:rsidRDefault="00F658B5">
      <w:pPr>
        <w:pStyle w:val="ConsPlusNonformat"/>
        <w:jc w:val="both"/>
      </w:pPr>
      <w:r>
        <w:t xml:space="preserve">                         пен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Д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(обязательное)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bookmarkStart w:id="94" w:name="Par3414"/>
      <w:bookmarkEnd w:id="94"/>
      <w:r>
        <w:t>ИСХОДНЫЕ ДАННЫЕ</w:t>
      </w:r>
    </w:p>
    <w:p w:rsidR="00000000" w:rsidRDefault="00F658B5">
      <w:pPr>
        <w:pStyle w:val="ConsPlusNormal"/>
        <w:jc w:val="center"/>
      </w:pPr>
      <w:r>
        <w:t>ДЛЯ РАСЧЕТА МАССЫ ГАЗОВЫХ ОГНЕТУШАЩИХ ВЕЩЕСТВ</w:t>
      </w:r>
    </w:p>
    <w:p w:rsidR="00000000" w:rsidRDefault="00F658B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658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658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</w:t>
            </w:r>
            <w:r>
              <w:rPr>
                <w:color w:val="392C69"/>
              </w:rPr>
              <w:t>менения N 1, утв. Приказом МЧС России от 01.06.2011 N 274)</w:t>
            </w:r>
          </w:p>
        </w:tc>
      </w:tr>
    </w:tbl>
    <w:p w:rsidR="00000000" w:rsidRDefault="00F658B5">
      <w:pPr>
        <w:pStyle w:val="ConsPlusNormal"/>
        <w:jc w:val="right"/>
      </w:pPr>
    </w:p>
    <w:p w:rsidR="00000000" w:rsidRDefault="00F658B5">
      <w:pPr>
        <w:pStyle w:val="ConsPlusNonformat"/>
        <w:jc w:val="both"/>
      </w:pPr>
      <w:r>
        <w:t xml:space="preserve">    Д.1.  Нормативная объемная огнетушащая концентрация газообразного азота</w:t>
      </w:r>
    </w:p>
    <w:p w:rsidR="00000000" w:rsidRDefault="00F658B5">
      <w:pPr>
        <w:pStyle w:val="ConsPlusNonformat"/>
        <w:jc w:val="both"/>
      </w:pPr>
      <w:r>
        <w:t>(N ).</w:t>
      </w:r>
    </w:p>
    <w:p w:rsidR="00000000" w:rsidRDefault="00F658B5">
      <w:pPr>
        <w:pStyle w:val="ConsPlusNonformat"/>
        <w:jc w:val="both"/>
      </w:pPr>
      <w:r>
        <w:t xml:space="preserve">  2</w:t>
      </w:r>
    </w:p>
    <w:p w:rsidR="00000000" w:rsidRDefault="00F658B5">
      <w:pPr>
        <w:pStyle w:val="ConsPlusNormal"/>
        <w:ind w:firstLine="540"/>
        <w:jc w:val="both"/>
      </w:pPr>
      <w:r>
        <w:t>Плотность газа при Р = 101,3 кПа и Т = 20 °С составляет 1,17 кг/куб. 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Д.1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  <w:sectPr w:rsidR="00000000">
          <w:headerReference w:type="default" r:id="rId37"/>
          <w:footerReference w:type="default" r:id="rId3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lastRenderedPageBreak/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34,6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Этанол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36,0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Бензин А-76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33,8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Масло машинное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27,8</w:t>
            </w:r>
          </w:p>
        </w:tc>
      </w:tr>
    </w:tbl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Д.2. Нормативная объемная огнетушащая концентрация газообразного аргона (Ar).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Плотность газа при Р = 101,3 кПа и Т = 20 °С составляет 1,66 кг/куб. 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Д.2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39,0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Этанол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46,8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Бензин А-76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44,3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Масло машинное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36,1</w:t>
            </w:r>
          </w:p>
        </w:tc>
      </w:tr>
    </w:tbl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Д.3.  Нормативная  объемная  огнетушащая концентрация двуокиси углерода</w:t>
      </w:r>
    </w:p>
    <w:p w:rsidR="00000000" w:rsidRDefault="00F658B5">
      <w:pPr>
        <w:pStyle w:val="ConsPlusNonformat"/>
        <w:jc w:val="both"/>
      </w:pPr>
      <w:r>
        <w:t>(CO ).</w:t>
      </w:r>
    </w:p>
    <w:p w:rsidR="00000000" w:rsidRDefault="00F658B5">
      <w:pPr>
        <w:pStyle w:val="ConsPlusNonformat"/>
        <w:jc w:val="both"/>
      </w:pPr>
      <w:r>
        <w:t xml:space="preserve">   2</w:t>
      </w:r>
    </w:p>
    <w:p w:rsidR="00000000" w:rsidRDefault="00F658B5">
      <w:pPr>
        <w:pStyle w:val="ConsPlusNormal"/>
        <w:ind w:firstLine="540"/>
        <w:jc w:val="both"/>
      </w:pPr>
      <w:r>
        <w:t>Плотность паров при Р = 101,3 кПа и Т = 20 °С составляет 1,88 кг/куб. 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lastRenderedPageBreak/>
        <w:t>Таблица Д.3</w:t>
      </w:r>
    </w:p>
    <w:p w:rsidR="00000000" w:rsidRDefault="00F658B5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</w:t>
            </w:r>
            <w:r>
              <w:t>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34,9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Спирт этиловый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18300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35,7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Ацетон технический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2768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33,7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Толуол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5789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30,9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6016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33,2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Керосин осветительный КО-25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ТУ 38401-58-10-90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32,6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Растворитель 646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18188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32,1</w:t>
            </w:r>
          </w:p>
        </w:tc>
      </w:tr>
    </w:tbl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Д.4.  Нормативная объемная огнетушащая концентрация шестифтористой серы</w:t>
      </w:r>
    </w:p>
    <w:p w:rsidR="00000000" w:rsidRDefault="00F658B5">
      <w:pPr>
        <w:pStyle w:val="ConsPlusNonformat"/>
        <w:jc w:val="both"/>
      </w:pPr>
      <w:r>
        <w:t>(SF ).</w:t>
      </w:r>
    </w:p>
    <w:p w:rsidR="00000000" w:rsidRDefault="00F658B5">
      <w:pPr>
        <w:pStyle w:val="ConsPlusNonformat"/>
        <w:jc w:val="both"/>
      </w:pPr>
      <w:r>
        <w:t xml:space="preserve">   6</w:t>
      </w:r>
    </w:p>
    <w:p w:rsidR="00000000" w:rsidRDefault="00F658B5">
      <w:pPr>
        <w:pStyle w:val="ConsPlusNormal"/>
        <w:ind w:firstLine="540"/>
        <w:jc w:val="both"/>
      </w:pPr>
      <w:r>
        <w:t>Плотность паров при Р = 101,3 кПа и Т = 20 °С составляет 6,474 кг/куб. 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Д.4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</w:t>
            </w:r>
            <w:r>
              <w:t>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10,0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Этанол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18300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14,4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Ацетон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10,8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lastRenderedPageBreak/>
              <w:t>Трансформаторное масло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7,2</w:t>
            </w:r>
          </w:p>
        </w:tc>
      </w:tr>
    </w:tbl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Д.5. Нормативная объемная огнетушащая концентрация хладона 23 (CF H).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3</w:t>
      </w:r>
    </w:p>
    <w:p w:rsidR="00000000" w:rsidRDefault="00F658B5">
      <w:pPr>
        <w:pStyle w:val="ConsPlusNormal"/>
        <w:ind w:firstLine="540"/>
        <w:jc w:val="both"/>
      </w:pPr>
      <w:r>
        <w:t>Плотность паров при Р = 101,3 кПа и Т = 20 °С составляет 2,93 кг/куб. 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Д.5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14,6</w:t>
            </w:r>
          </w:p>
        </w:tc>
      </w:tr>
    </w:tbl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Д.6. Нормативная объемная огнетушащая концентрация хладона 125 (C F H).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2 5</w:t>
      </w:r>
    </w:p>
    <w:p w:rsidR="00000000" w:rsidRDefault="00F658B5">
      <w:pPr>
        <w:pStyle w:val="ConsPlusNormal"/>
        <w:ind w:firstLine="540"/>
        <w:jc w:val="both"/>
      </w:pPr>
      <w:r>
        <w:t xml:space="preserve">Плотность паров при Р = </w:t>
      </w:r>
      <w:r>
        <w:t>101,3 кПа и Т = 20 °С составляет 5,208 кг/куб. 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Д.6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9,8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Этанол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18300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11,7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Вакуумное масло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9,5</w:t>
            </w:r>
          </w:p>
        </w:tc>
      </w:tr>
    </w:tbl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Д.7. Нормативная объемная огнетушащая концентрация хладона 218 (C F ).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3 8</w:t>
      </w:r>
    </w:p>
    <w:p w:rsidR="00000000" w:rsidRDefault="00F658B5">
      <w:pPr>
        <w:pStyle w:val="ConsPlusNormal"/>
        <w:ind w:firstLine="540"/>
        <w:jc w:val="both"/>
      </w:pPr>
      <w:r>
        <w:t>Плотность паров при Р = 101,3 кПа и Т = 20 °С составляет 7,85 кг/куб. 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lastRenderedPageBreak/>
        <w:t>Таблица Д.7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</w:t>
            </w:r>
            <w:r>
              <w:t xml:space="preserve">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7,2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Толуол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5,4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Бензин А-76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6,7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Растворитель 647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6,1</w:t>
            </w:r>
          </w:p>
        </w:tc>
      </w:tr>
    </w:tbl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Д.8.   Нормативная  объемная  огнетушащая  концентрация  хладона  227еа</w:t>
      </w:r>
    </w:p>
    <w:p w:rsidR="00000000" w:rsidRDefault="00F658B5">
      <w:pPr>
        <w:pStyle w:val="ConsPlusNonformat"/>
        <w:jc w:val="both"/>
      </w:pPr>
      <w:r>
        <w:t>(C F H).</w:t>
      </w:r>
    </w:p>
    <w:p w:rsidR="00000000" w:rsidRDefault="00F658B5">
      <w:pPr>
        <w:pStyle w:val="ConsPlusNonformat"/>
        <w:jc w:val="both"/>
      </w:pPr>
      <w:r>
        <w:t xml:space="preserve">  3 7</w:t>
      </w:r>
    </w:p>
    <w:p w:rsidR="00000000" w:rsidRDefault="00F658B5">
      <w:pPr>
        <w:pStyle w:val="ConsPlusNormal"/>
        <w:ind w:firstLine="540"/>
        <w:jc w:val="both"/>
      </w:pPr>
      <w:r>
        <w:t>Плотность паров при Р = 101,3 кПа и Т = 20 °С составляет 7,28 кг/куб. 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Д.8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7,2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Толуол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6,0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Бензин А-76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7,3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Растворитель 647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7,3</w:t>
            </w:r>
          </w:p>
        </w:tc>
      </w:tr>
    </w:tbl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Д.9.  Нормативная  объемная  огнетушащая  концентрация  хладона  318  Ц</w:t>
      </w:r>
    </w:p>
    <w:p w:rsidR="00000000" w:rsidRDefault="00F658B5">
      <w:pPr>
        <w:pStyle w:val="ConsPlusNonformat"/>
        <w:jc w:val="both"/>
      </w:pPr>
      <w:r>
        <w:t>(C F  ).</w:t>
      </w:r>
    </w:p>
    <w:p w:rsidR="00000000" w:rsidRDefault="00F658B5">
      <w:pPr>
        <w:pStyle w:val="ConsPlusNonformat"/>
        <w:jc w:val="both"/>
      </w:pPr>
      <w:r>
        <w:t xml:space="preserve">  4 8ц</w:t>
      </w:r>
    </w:p>
    <w:p w:rsidR="00000000" w:rsidRDefault="00F658B5">
      <w:pPr>
        <w:pStyle w:val="ConsPlusNormal"/>
        <w:ind w:firstLine="540"/>
        <w:jc w:val="both"/>
      </w:pPr>
      <w:r>
        <w:lastRenderedPageBreak/>
        <w:t>Плотность паров при Р = 101,3 кПа и Т = 20 °С составляет 8,438 кг/куб. 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Д.9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7,8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Этанол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18300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7,8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Ацетон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7,2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Керосин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7,2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Толуол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5,5</w:t>
            </w:r>
          </w:p>
        </w:tc>
      </w:tr>
    </w:tbl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Д.10.  Нормативная  объемная  огнетушащая концентрация газового состава</w:t>
      </w:r>
    </w:p>
    <w:p w:rsidR="00000000" w:rsidRDefault="00F658B5">
      <w:pPr>
        <w:pStyle w:val="ConsPlusNonformat"/>
        <w:jc w:val="both"/>
      </w:pPr>
      <w:r>
        <w:t>"Инерген" (азот (N ) - 52% (об.); аргон (Ar) - 40% (об.); двуокись углерода</w:t>
      </w:r>
    </w:p>
    <w:p w:rsidR="00000000" w:rsidRDefault="00F658B5">
      <w:pPr>
        <w:pStyle w:val="ConsPlusNonformat"/>
        <w:jc w:val="both"/>
      </w:pPr>
      <w:r>
        <w:t xml:space="preserve">                  2</w:t>
      </w:r>
    </w:p>
    <w:p w:rsidR="00000000" w:rsidRDefault="00F658B5">
      <w:pPr>
        <w:pStyle w:val="ConsPlusNonformat"/>
        <w:jc w:val="both"/>
      </w:pPr>
      <w:r>
        <w:t>(CO ) - 8% (об.)).</w:t>
      </w:r>
    </w:p>
    <w:p w:rsidR="00000000" w:rsidRDefault="00F658B5">
      <w:pPr>
        <w:pStyle w:val="ConsPlusNonformat"/>
        <w:jc w:val="both"/>
      </w:pPr>
      <w:r>
        <w:t xml:space="preserve">   2</w:t>
      </w:r>
    </w:p>
    <w:p w:rsidR="00000000" w:rsidRDefault="00F658B5">
      <w:pPr>
        <w:pStyle w:val="ConsPlusNormal"/>
        <w:ind w:firstLine="540"/>
        <w:jc w:val="both"/>
      </w:pPr>
      <w:r>
        <w:t>Плотность паров при Р = 101,3 кПа и Т = 20 °С составляет 1,42 кг/куб. 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Д.10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36,5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Этанол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18300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36,0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Масло машинное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28,3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lastRenderedPageBreak/>
              <w:t>Ацетон технический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2768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37,2</w:t>
            </w:r>
          </w:p>
        </w:tc>
      </w:tr>
    </w:tbl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Примечание - Нормативную объемную огнетушащую концентрацию перечисленных выше газовых ОТВ для тушения пожара класса A2 следует принимать равной нормативной объемной огнетушащей концентрации для тушения н-гептана.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Д.11. Нормативная объемная огнетушащая кон</w:t>
      </w:r>
      <w:r>
        <w:t>центрация хладона ТФМ-18И. Плотность паров при P = 101,3 кПа и T = 20 °C составляет 3,24 кг/м3.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Д.11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9,5</w:t>
            </w:r>
          </w:p>
        </w:tc>
      </w:tr>
    </w:tbl>
    <w:p w:rsidR="00000000" w:rsidRDefault="00F658B5">
      <w:pPr>
        <w:pStyle w:val="ConsPlusNormal"/>
        <w:jc w:val="both"/>
      </w:pPr>
    </w:p>
    <w:p w:rsidR="00000000" w:rsidRDefault="00F658B5">
      <w:pPr>
        <w:pStyle w:val="ConsPlusNormal"/>
        <w:jc w:val="both"/>
      </w:pPr>
      <w:r>
        <w:t>(п. Д.11 введен И</w:t>
      </w:r>
      <w:r>
        <w:t>зменением N 1, утв. Приказом МЧС России от 01.06.2011 N 274)</w:t>
      </w:r>
    </w:p>
    <w:p w:rsidR="00000000" w:rsidRDefault="00F658B5">
      <w:pPr>
        <w:pStyle w:val="ConsPlusNormal"/>
        <w:jc w:val="both"/>
      </w:pPr>
    </w:p>
    <w:p w:rsidR="00000000" w:rsidRDefault="00F658B5">
      <w:pPr>
        <w:pStyle w:val="ConsPlusNonformat"/>
        <w:jc w:val="both"/>
      </w:pPr>
      <w:r>
        <w:t xml:space="preserve">    Д.12   Нормативная   объемная    огнетушащая    концентрация    хладона</w:t>
      </w:r>
    </w:p>
    <w:p w:rsidR="00000000" w:rsidRDefault="00F658B5">
      <w:pPr>
        <w:pStyle w:val="ConsPlusNonformat"/>
        <w:jc w:val="both"/>
      </w:pPr>
      <w:r>
        <w:t>CF CF C(0)CF(CF ) .</w:t>
      </w:r>
    </w:p>
    <w:p w:rsidR="00000000" w:rsidRDefault="00F658B5">
      <w:pPr>
        <w:pStyle w:val="ConsPlusNonformat"/>
        <w:jc w:val="both"/>
      </w:pPr>
      <w:r>
        <w:t xml:space="preserve">  3  2         3 2</w:t>
      </w:r>
    </w:p>
    <w:p w:rsidR="00000000" w:rsidRDefault="00F658B5">
      <w:pPr>
        <w:pStyle w:val="ConsPlusNormal"/>
        <w:ind w:firstLine="540"/>
        <w:jc w:val="both"/>
      </w:pPr>
      <w:r>
        <w:t>Плотность паров при P = 101,3 кПа и T = 20 °C составляет 13,6 кг/м3.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Д.12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4,2</w:t>
            </w:r>
          </w:p>
        </w:tc>
      </w:tr>
    </w:tbl>
    <w:p w:rsidR="00000000" w:rsidRDefault="00F658B5">
      <w:pPr>
        <w:pStyle w:val="ConsPlusNormal"/>
        <w:jc w:val="both"/>
      </w:pPr>
    </w:p>
    <w:p w:rsidR="00000000" w:rsidRDefault="00F658B5">
      <w:pPr>
        <w:pStyle w:val="ConsPlusNormal"/>
        <w:jc w:val="both"/>
      </w:pPr>
      <w:r>
        <w:t>(п. Д.12 введен Изменением N 1, утв. Приказом МЧС России от 01.06.2011 N 274)</w:t>
      </w:r>
    </w:p>
    <w:p w:rsidR="00000000" w:rsidRDefault="00F658B5">
      <w:pPr>
        <w:pStyle w:val="ConsPlusNormal"/>
        <w:jc w:val="both"/>
      </w:pPr>
    </w:p>
    <w:p w:rsidR="00000000" w:rsidRDefault="00F658B5">
      <w:pPr>
        <w:pStyle w:val="ConsPlusNonformat"/>
        <w:jc w:val="both"/>
      </w:pPr>
      <w:r>
        <w:lastRenderedPageBreak/>
        <w:t xml:space="preserve">    Д.13   Нормативная   объемная  </w:t>
      </w:r>
      <w:r>
        <w:t xml:space="preserve">  огнетушащая    концентрация    хладона</w:t>
      </w:r>
    </w:p>
    <w:p w:rsidR="00000000" w:rsidRDefault="00F658B5">
      <w:pPr>
        <w:pStyle w:val="ConsPlusNonformat"/>
        <w:jc w:val="both"/>
      </w:pPr>
      <w:r>
        <w:t>217J1 (C F J).</w:t>
      </w:r>
    </w:p>
    <w:p w:rsidR="00000000" w:rsidRDefault="00F658B5">
      <w:pPr>
        <w:pStyle w:val="ConsPlusNonformat"/>
        <w:jc w:val="both"/>
      </w:pPr>
      <w:r>
        <w:t xml:space="preserve">        3 7</w:t>
      </w:r>
    </w:p>
    <w:p w:rsidR="00000000" w:rsidRDefault="00F658B5">
      <w:pPr>
        <w:pStyle w:val="ConsPlusNormal"/>
        <w:ind w:firstLine="540"/>
        <w:jc w:val="both"/>
      </w:pPr>
      <w:r>
        <w:t>Плотность паров при P = 101,3 кПа и T - 20 °C составляет 12,3 кг/м3.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Д.13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2,5</w:t>
            </w:r>
          </w:p>
        </w:tc>
      </w:tr>
    </w:tbl>
    <w:p w:rsidR="00000000" w:rsidRDefault="00F658B5">
      <w:pPr>
        <w:pStyle w:val="ConsPlusNormal"/>
        <w:jc w:val="both"/>
      </w:pPr>
    </w:p>
    <w:p w:rsidR="00000000" w:rsidRDefault="00F658B5">
      <w:pPr>
        <w:pStyle w:val="ConsPlusNormal"/>
        <w:jc w:val="both"/>
      </w:pPr>
      <w:r>
        <w:t>(п. Д.13 введен Изменением N 1, утв. Приказом МЧС России от 01.06.2011 N 274)</w:t>
      </w:r>
    </w:p>
    <w:p w:rsidR="00000000" w:rsidRDefault="00F658B5">
      <w:pPr>
        <w:pStyle w:val="ConsPlusNormal"/>
        <w:jc w:val="both"/>
      </w:pPr>
    </w:p>
    <w:p w:rsidR="00000000" w:rsidRDefault="00F658B5">
      <w:pPr>
        <w:pStyle w:val="ConsPlusNonformat"/>
        <w:jc w:val="both"/>
      </w:pPr>
      <w:r>
        <w:t xml:space="preserve">    Д.14   Нормативная  объемная  огнетушащая  концентрация  хладона  CF J.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   3</w:t>
      </w:r>
    </w:p>
    <w:p w:rsidR="00000000" w:rsidRDefault="00F658B5">
      <w:pPr>
        <w:pStyle w:val="ConsPlusNormal"/>
        <w:ind w:firstLine="540"/>
        <w:jc w:val="both"/>
      </w:pPr>
      <w:r>
        <w:t>П</w:t>
      </w:r>
      <w:r>
        <w:t>лотность паров при P = 101,3 кПа и T = 20 °C составляет 8,16 кг/м3.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Д.14</w:t>
      </w:r>
    </w:p>
    <w:p w:rsidR="00000000" w:rsidRDefault="00F658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4,6</w:t>
            </w:r>
          </w:p>
        </w:tc>
      </w:tr>
    </w:tbl>
    <w:p w:rsidR="00000000" w:rsidRDefault="00F658B5">
      <w:pPr>
        <w:pStyle w:val="ConsPlusNormal"/>
        <w:jc w:val="both"/>
      </w:pPr>
    </w:p>
    <w:p w:rsidR="00000000" w:rsidRDefault="00F658B5">
      <w:pPr>
        <w:pStyle w:val="ConsPlusNormal"/>
        <w:jc w:val="both"/>
      </w:pPr>
      <w:r>
        <w:t>(п. Д.14 введен Изменением N 1, утв. Приказом МЧС России от 01.06.2011 N 274)</w:t>
      </w:r>
    </w:p>
    <w:p w:rsidR="00000000" w:rsidRDefault="00F658B5">
      <w:pPr>
        <w:pStyle w:val="ConsPlusNormal"/>
        <w:jc w:val="both"/>
      </w:pPr>
    </w:p>
    <w:p w:rsidR="00000000" w:rsidRDefault="00F658B5">
      <w:pPr>
        <w:pStyle w:val="ConsPlusNonformat"/>
        <w:jc w:val="both"/>
      </w:pPr>
      <w:r>
        <w:t xml:space="preserve">    Д.15  Нормативная  объемная  огнетушащая  концентрация газового состава</w:t>
      </w:r>
    </w:p>
    <w:p w:rsidR="00000000" w:rsidRDefault="00F658B5">
      <w:pPr>
        <w:pStyle w:val="ConsPlusNonformat"/>
        <w:jc w:val="both"/>
      </w:pPr>
      <w:r>
        <w:t>"Аргонит" (азот (N ) - 50% (об.); аргон (Ar) - 50% (Об.)</w:t>
      </w:r>
    </w:p>
    <w:p w:rsidR="00000000" w:rsidRDefault="00F658B5">
      <w:pPr>
        <w:pStyle w:val="ConsPlusNonformat"/>
        <w:jc w:val="both"/>
      </w:pPr>
      <w:r>
        <w:t xml:space="preserve">                  2</w:t>
      </w:r>
    </w:p>
    <w:p w:rsidR="00000000" w:rsidRDefault="00F658B5">
      <w:pPr>
        <w:pStyle w:val="ConsPlusNormal"/>
        <w:ind w:firstLine="540"/>
        <w:jc w:val="both"/>
      </w:pPr>
      <w:r>
        <w:t xml:space="preserve">Плотность паров при P - </w:t>
      </w:r>
      <w:r>
        <w:t>101,3 кПа и T - 20 °C составляет 1,4 кг/м3.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Д.15</w:t>
      </w:r>
    </w:p>
    <w:p w:rsidR="00000000" w:rsidRDefault="00F65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5610"/>
      </w:tblGrid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Наименование горючего материала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ГОСТ, ТУ, ОСТ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Нормативная объемная огнетушащая концентрация, % (об.)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Н-гептан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ГОСТ 25823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36,8</w:t>
            </w:r>
          </w:p>
        </w:tc>
      </w:tr>
    </w:tbl>
    <w:p w:rsidR="00000000" w:rsidRDefault="00F658B5">
      <w:pPr>
        <w:pStyle w:val="ConsPlusNormal"/>
        <w:ind w:firstLine="540"/>
        <w:jc w:val="both"/>
        <w:sectPr w:rsidR="00000000">
          <w:headerReference w:type="default" r:id="rId39"/>
          <w:footerReference w:type="default" r:id="rId4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58B5">
      <w:pPr>
        <w:pStyle w:val="ConsPlusNormal"/>
        <w:jc w:val="both"/>
      </w:pPr>
    </w:p>
    <w:p w:rsidR="00000000" w:rsidRDefault="00F658B5">
      <w:pPr>
        <w:pStyle w:val="ConsPlusNormal"/>
        <w:ind w:firstLine="540"/>
        <w:jc w:val="both"/>
      </w:pPr>
      <w:r>
        <w:t>Примечание: Нормативную объемную огнетушащую концентрацию перечисленных выше газовых ОТВ для тушения пожара класса А2 следует принимать равной нормативной объемной огнетушащей концентрации для тушения н-гептана.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both"/>
      </w:pPr>
      <w:r>
        <w:t>(п. Д.15 введен Изменением N 1, утв. Приказ</w:t>
      </w:r>
      <w:r>
        <w:t>ом МЧС России от 01.06.2011 N 274)</w:t>
      </w:r>
    </w:p>
    <w:p w:rsidR="00000000" w:rsidRDefault="00F658B5">
      <w:pPr>
        <w:pStyle w:val="ConsPlusNormal"/>
        <w:jc w:val="both"/>
      </w:pPr>
    </w:p>
    <w:p w:rsidR="00000000" w:rsidRDefault="00F658B5">
      <w:pPr>
        <w:pStyle w:val="ConsPlusNormal"/>
        <w:ind w:firstLine="540"/>
        <w:jc w:val="both"/>
      </w:pPr>
      <w:r>
        <w:t>Д.16. Поправочный коэффициент, учитывающий высоту расположения защищаемого объекта относительно уровня моря.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bookmarkStart w:id="95" w:name="Par3728"/>
      <w:bookmarkEnd w:id="95"/>
      <w:r>
        <w:t>Таблица Д.16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Cell"/>
        <w:jc w:val="both"/>
      </w:pPr>
      <w:r>
        <w:t>┌──────────────────────────────────┬─────────────────────────────┐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Высота над</w:t>
      </w:r>
      <w:r>
        <w:t xml:space="preserve"> уровнем моря, м    </w:t>
      </w:r>
      <w:r>
        <w:t>│</w:t>
      </w:r>
      <w:r>
        <w:t xml:space="preserve"> Поправочный коэффициент К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                          3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От 0 до 1000                      </w:t>
      </w:r>
      <w:r>
        <w:t>│</w:t>
      </w:r>
      <w:r>
        <w:t xml:space="preserve">1,000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</w:t>
      </w:r>
      <w:r>
        <w:t>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Более 1000 до 1500                </w:t>
      </w:r>
      <w:r>
        <w:t>│</w:t>
      </w:r>
      <w:r>
        <w:t xml:space="preserve">0,885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Более 1500 до 2000                </w:t>
      </w:r>
      <w:r>
        <w:t>│</w:t>
      </w:r>
      <w:r>
        <w:t xml:space="preserve">0,830                 </w:t>
      </w:r>
      <w:r>
        <w:t xml:space="preserve">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Более 2000 до 2500                </w:t>
      </w:r>
      <w:r>
        <w:t>│</w:t>
      </w:r>
      <w:r>
        <w:t xml:space="preserve">0,785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Более 2500 до 3000                </w:t>
      </w:r>
      <w:r>
        <w:t>│</w:t>
      </w:r>
      <w:r>
        <w:t xml:space="preserve">0,735     </w:t>
      </w:r>
      <w:r>
        <w:t xml:space="preserve">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Более 3000 до 3500                </w:t>
      </w:r>
      <w:r>
        <w:t>│</w:t>
      </w:r>
      <w:r>
        <w:t xml:space="preserve">0,690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Более 3500 до 4000               </w:t>
      </w:r>
      <w:r>
        <w:t xml:space="preserve"> </w:t>
      </w:r>
      <w:r>
        <w:t>│</w:t>
      </w:r>
      <w:r>
        <w:t xml:space="preserve">0,650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Более 4000 до 4500                </w:t>
      </w:r>
      <w:r>
        <w:t>│</w:t>
      </w:r>
      <w:r>
        <w:t xml:space="preserve">0,610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Бол</w:t>
      </w:r>
      <w:r>
        <w:t xml:space="preserve">ее 4500                        </w:t>
      </w:r>
      <w:r>
        <w:t>│</w:t>
      </w:r>
      <w:r>
        <w:t xml:space="preserve">0,565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└──────────────────────────────────┴─────────────────────────────┘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Д.17. Значения параметра негерметичности в зависимости от объема защищаемого помещения.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bookmarkStart w:id="96" w:name="Par3755"/>
      <w:bookmarkEnd w:id="96"/>
      <w:r>
        <w:t>Таблица Д.17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Cell"/>
        <w:jc w:val="both"/>
      </w:pPr>
      <w:r>
        <w:t>┌───────</w:t>
      </w:r>
      <w:r>
        <w:t>───────────────────────────┬─────────────────────────────┐</w:t>
      </w:r>
    </w:p>
    <w:p w:rsidR="00000000" w:rsidRDefault="00F658B5">
      <w:pPr>
        <w:pStyle w:val="ConsPlusCell"/>
        <w:jc w:val="both"/>
      </w:pPr>
      <w:r>
        <w:t>│</w:t>
      </w:r>
      <w:r>
        <w:t>Параметр негерметичности, не более</w:t>
      </w:r>
      <w:r>
        <w:t>│</w:t>
      </w:r>
      <w:r>
        <w:t xml:space="preserve"> Объем защищаемого помещения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            </w:t>
      </w:r>
      <w:r>
        <w:t xml:space="preserve">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0,044 м                           </w:t>
      </w:r>
      <w:r>
        <w:t>│</w:t>
      </w:r>
      <w:r>
        <w:t xml:space="preserve">До 10 куб. м    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0,033 м                           </w:t>
      </w:r>
      <w:r>
        <w:t>│</w:t>
      </w:r>
      <w:r>
        <w:t>От 10 до 20 куб</w:t>
      </w:r>
      <w:r>
        <w:t xml:space="preserve">. м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0,028 м                           </w:t>
      </w:r>
      <w:r>
        <w:t>│</w:t>
      </w:r>
      <w:r>
        <w:t xml:space="preserve">От 20 до 30 куб. м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</w:t>
      </w:r>
      <w:r>
        <w:t>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│</w:t>
      </w:r>
      <w:r>
        <w:t xml:space="preserve">0,022 м                           </w:t>
      </w:r>
      <w:r>
        <w:t>│</w:t>
      </w:r>
      <w:r>
        <w:t xml:space="preserve">От 30 до 50 куб. м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</w:t>
      </w:r>
      <w:r>
        <w:t xml:space="preserve">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0,018 м                           </w:t>
      </w:r>
      <w:r>
        <w:t>│</w:t>
      </w:r>
      <w:r>
        <w:t xml:space="preserve">От 50 до 75 куб. м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0,016 м                           </w:t>
      </w:r>
      <w:r>
        <w:t>│</w:t>
      </w:r>
      <w:r>
        <w:t xml:space="preserve">От 75 до 100 куб. м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0,014 м                           </w:t>
      </w:r>
      <w:r>
        <w:t>│</w:t>
      </w:r>
      <w:r>
        <w:t>От 100 до 150 куб. м</w:t>
      </w:r>
      <w:r>
        <w:t xml:space="preserve">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0,012 м                           </w:t>
      </w:r>
      <w:r>
        <w:t>│</w:t>
      </w:r>
      <w:r>
        <w:t xml:space="preserve">От 150 до 200 куб. м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</w:t>
      </w:r>
      <w:r>
        <w:t>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0,011 м                           </w:t>
      </w:r>
      <w:r>
        <w:t>│</w:t>
      </w:r>
      <w:r>
        <w:t xml:space="preserve">От 200 до 250 куб. м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</w:t>
      </w:r>
      <w:r>
        <w:t xml:space="preserve">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0,010 м                           </w:t>
      </w:r>
      <w:r>
        <w:t>│</w:t>
      </w:r>
      <w:r>
        <w:t xml:space="preserve">От 250 до 300 куб. м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0,009 м            </w:t>
      </w:r>
      <w:r>
        <w:t xml:space="preserve">               </w:t>
      </w:r>
      <w:r>
        <w:t>│</w:t>
      </w:r>
      <w:r>
        <w:t xml:space="preserve">От 300 до 400 куб. м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0,008 м                           </w:t>
      </w:r>
      <w:r>
        <w:t>│</w:t>
      </w:r>
      <w:r>
        <w:t xml:space="preserve">От 400 до 500 куб. м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</w:t>
      </w:r>
      <w:r>
        <w:t>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0,007 м                           </w:t>
      </w:r>
      <w:r>
        <w:t>│</w:t>
      </w:r>
      <w:r>
        <w:t xml:space="preserve">От 500 до 750 куб. м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</w:t>
      </w:r>
      <w:r>
        <w:t>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0,006 м                           </w:t>
      </w:r>
      <w:r>
        <w:t>│</w:t>
      </w:r>
      <w:r>
        <w:t xml:space="preserve">От 750 до 1000 куб. м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</w:t>
      </w:r>
      <w:r>
        <w:t xml:space="preserve">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0,005 м                           </w:t>
      </w:r>
      <w:r>
        <w:t>│</w:t>
      </w:r>
      <w:r>
        <w:t xml:space="preserve">От 1000 до 1500 куб. м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-1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0,0045 м                          </w:t>
      </w:r>
      <w:r>
        <w:t>│</w:t>
      </w:r>
      <w:r>
        <w:t xml:space="preserve">От 1500 до 2000 куб. м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-1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0,0040 м                          </w:t>
      </w:r>
      <w:r>
        <w:t>│</w:t>
      </w:r>
      <w:r>
        <w:t xml:space="preserve">От 2000 до 2500 куб. м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</w:t>
      </w:r>
      <w:r>
        <w:t>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-1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0,0037 м                          </w:t>
      </w:r>
      <w:r>
        <w:t>│</w:t>
      </w:r>
      <w:r>
        <w:t xml:space="preserve">От 2500 до 3000 куб. м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-1 </w:t>
      </w:r>
      <w:r>
        <w:t xml:space="preserve">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0,0033 м                          </w:t>
      </w:r>
      <w:r>
        <w:t>│</w:t>
      </w:r>
      <w:r>
        <w:t xml:space="preserve">От 3000 до 4000 куб. м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-1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0,0030 м                          </w:t>
      </w:r>
      <w:r>
        <w:t>│</w:t>
      </w:r>
      <w:r>
        <w:t xml:space="preserve">От 4000 до 5000 куб. м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-1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0,0025 м                          </w:t>
      </w:r>
      <w:r>
        <w:t>│</w:t>
      </w:r>
      <w:r>
        <w:t>От 5000 до 7500 куб</w:t>
      </w:r>
      <w:r>
        <w:t xml:space="preserve">. м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-1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0,0022 м                          </w:t>
      </w:r>
      <w:r>
        <w:t>│</w:t>
      </w:r>
      <w:r>
        <w:t xml:space="preserve">От 7500 до 10000 куб. м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├──────────────────────────────────┼───────</w:t>
      </w:r>
      <w:r>
        <w:t>──────────────────────┤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-1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│</w:t>
      </w:r>
      <w:r>
        <w:t xml:space="preserve">0,001 м                           </w:t>
      </w:r>
      <w:r>
        <w:t>│</w:t>
      </w:r>
      <w:r>
        <w:t xml:space="preserve">Свыше 10000 куб. м (только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</w:t>
      </w:r>
      <w:r>
        <w:t>│</w:t>
      </w:r>
      <w:r>
        <w:t xml:space="preserve">для АУГП)                    </w:t>
      </w:r>
      <w:r>
        <w:t>│</w:t>
      </w:r>
    </w:p>
    <w:p w:rsidR="00000000" w:rsidRDefault="00F658B5">
      <w:pPr>
        <w:pStyle w:val="ConsPlusCell"/>
        <w:jc w:val="both"/>
      </w:pPr>
      <w:r>
        <w:t>└──────────────────────────────</w:t>
      </w:r>
      <w:r>
        <w:t>────┴─────────────────────────────┘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Е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(рекомендуемое)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bookmarkStart w:id="97" w:name="Par3839"/>
      <w:bookmarkEnd w:id="97"/>
      <w:r>
        <w:t>МЕТОДИКА</w:t>
      </w:r>
    </w:p>
    <w:p w:rsidR="00000000" w:rsidRDefault="00F658B5">
      <w:pPr>
        <w:pStyle w:val="ConsPlusNormal"/>
        <w:jc w:val="center"/>
      </w:pPr>
      <w:r>
        <w:t>РАСЧЕТА МАССЫ ГАЗОВОГО ОГНЕТУШАЩЕГО ВЕЩЕСТВА</w:t>
      </w:r>
    </w:p>
    <w:p w:rsidR="00000000" w:rsidRDefault="00F658B5">
      <w:pPr>
        <w:pStyle w:val="ConsPlusNormal"/>
        <w:jc w:val="center"/>
      </w:pPr>
      <w:r>
        <w:t>ДЛЯ УСТАНОВОК ГАЗОВОГО ПОЖАРОТУШЕНИЯ ПРИ ТУШЕНИИ</w:t>
      </w:r>
    </w:p>
    <w:p w:rsidR="00000000" w:rsidRDefault="00F658B5">
      <w:pPr>
        <w:pStyle w:val="ConsPlusNormal"/>
        <w:jc w:val="center"/>
      </w:pPr>
      <w:r>
        <w:t>ОБЪЕМНЫМ СПОСОБОМ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nformat"/>
        <w:jc w:val="both"/>
      </w:pPr>
      <w:r>
        <w:t xml:space="preserve">    Е.1.  Расчетная  масса  ГОТВ  М , которая должна храниться в установке,</w:t>
      </w:r>
    </w:p>
    <w:p w:rsidR="00000000" w:rsidRDefault="00F658B5">
      <w:pPr>
        <w:pStyle w:val="ConsPlusNonformat"/>
        <w:jc w:val="both"/>
      </w:pPr>
      <w:r>
        <w:t xml:space="preserve">                                   г</w:t>
      </w:r>
    </w:p>
    <w:p w:rsidR="00000000" w:rsidRDefault="00F658B5">
      <w:pPr>
        <w:pStyle w:val="ConsPlusNonformat"/>
        <w:jc w:val="both"/>
      </w:pPr>
      <w:r>
        <w:t>определяется по 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bookmarkStart w:id="98" w:name="Par3848"/>
      <w:bookmarkEnd w:id="98"/>
      <w:r>
        <w:t xml:space="preserve">                         М  = К  [М  + М   + М  n],                   (Е.1)</w:t>
      </w:r>
    </w:p>
    <w:p w:rsidR="00000000" w:rsidRDefault="00F658B5">
      <w:pPr>
        <w:pStyle w:val="ConsPlusNonformat"/>
        <w:jc w:val="both"/>
      </w:pPr>
      <w:r>
        <w:t xml:space="preserve">                          г</w:t>
      </w:r>
      <w:r>
        <w:t xml:space="preserve">    1   р    тр    б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М   -  масса  ГОТВ,  предназначенная  для  создания  в объеме помещения</w:t>
      </w:r>
    </w:p>
    <w:p w:rsidR="00000000" w:rsidRDefault="00F658B5">
      <w:pPr>
        <w:pStyle w:val="ConsPlusNonformat"/>
        <w:jc w:val="both"/>
      </w:pPr>
      <w:r>
        <w:t xml:space="preserve">     р</w:t>
      </w:r>
    </w:p>
    <w:p w:rsidR="00000000" w:rsidRDefault="00F658B5">
      <w:pPr>
        <w:pStyle w:val="ConsPlusNonformat"/>
        <w:jc w:val="both"/>
      </w:pPr>
      <w:r>
        <w:t>огнетушащей  концентрации  при отсутствии искусственной вентиляции воздуха,</w:t>
      </w:r>
    </w:p>
    <w:p w:rsidR="00000000" w:rsidRDefault="00F658B5">
      <w:pPr>
        <w:pStyle w:val="ConsPlusNonformat"/>
        <w:jc w:val="both"/>
      </w:pPr>
      <w:r>
        <w:t>определяется по формулам:</w:t>
      </w:r>
    </w:p>
    <w:p w:rsidR="00000000" w:rsidRDefault="00F658B5">
      <w:pPr>
        <w:pStyle w:val="ConsPlusNonformat"/>
        <w:jc w:val="both"/>
      </w:pPr>
      <w:r>
        <w:t xml:space="preserve">    - для ГОТВ - сжиженных газов, за иск</w:t>
      </w:r>
      <w:r>
        <w:t>лючением двуокиси углерода: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    С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н</w:t>
      </w:r>
    </w:p>
    <w:p w:rsidR="00000000" w:rsidRDefault="00F658B5">
      <w:pPr>
        <w:pStyle w:val="ConsPlusNonformat"/>
        <w:jc w:val="both"/>
      </w:pPr>
      <w:bookmarkStart w:id="99" w:name="Par3860"/>
      <w:bookmarkEnd w:id="99"/>
      <w:r>
        <w:t xml:space="preserve">                      М  = V  ро  (1 + К ) --------;                  (Е.2)</w:t>
      </w:r>
    </w:p>
    <w:p w:rsidR="00000000" w:rsidRDefault="00F658B5">
      <w:pPr>
        <w:pStyle w:val="ConsPlusNonformat"/>
        <w:jc w:val="both"/>
      </w:pPr>
      <w:r>
        <w:t xml:space="preserve">                       р    р   1       2  100 - С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н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- для ГОТВ - сжатых газов и двуокиси углерода: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      С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н</w:t>
      </w:r>
    </w:p>
    <w:p w:rsidR="00000000" w:rsidRDefault="00F658B5">
      <w:pPr>
        <w:pStyle w:val="ConsPlusNonformat"/>
        <w:jc w:val="both"/>
      </w:pPr>
      <w:bookmarkStart w:id="100" w:name="Par3868"/>
      <w:bookmarkEnd w:id="100"/>
      <w:r>
        <w:t xml:space="preserve">                     М  = V  ро  (1 + К ) ln --------,                (Е.3)</w:t>
      </w:r>
    </w:p>
    <w:p w:rsidR="00000000" w:rsidRDefault="00F658B5">
      <w:pPr>
        <w:pStyle w:val="ConsPlusNonformat"/>
        <w:jc w:val="both"/>
      </w:pPr>
      <w:r>
        <w:t xml:space="preserve">                      р    р   1       2     100 - С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н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здесь:</w:t>
      </w:r>
    </w:p>
    <w:p w:rsidR="00000000" w:rsidRDefault="00F658B5">
      <w:pPr>
        <w:pStyle w:val="ConsPlusNonformat"/>
        <w:jc w:val="both"/>
      </w:pPr>
      <w:r>
        <w:t xml:space="preserve">    V   -  расчетный объем защищаемого помещения</w:t>
      </w:r>
      <w:r>
        <w:t>, куб. м. В расчетный объем</w:t>
      </w:r>
    </w:p>
    <w:p w:rsidR="00000000" w:rsidRDefault="00F658B5">
      <w:pPr>
        <w:pStyle w:val="ConsPlusNonformat"/>
        <w:jc w:val="both"/>
      </w:pPr>
      <w:r>
        <w:t xml:space="preserve">     р</w:t>
      </w:r>
    </w:p>
    <w:p w:rsidR="00000000" w:rsidRDefault="00F658B5">
      <w:pPr>
        <w:pStyle w:val="ConsPlusNonformat"/>
        <w:jc w:val="both"/>
      </w:pPr>
      <w:r>
        <w:t>помещения включается его внутренний геометрический объем, в том числе объем</w:t>
      </w:r>
    </w:p>
    <w:p w:rsidR="00000000" w:rsidRDefault="00F658B5">
      <w:pPr>
        <w:pStyle w:val="ConsPlusNonformat"/>
        <w:jc w:val="both"/>
      </w:pPr>
      <w:r>
        <w:t>системы вентиляции, кондиционирования, воздушного отопления (до герметичных</w:t>
      </w:r>
    </w:p>
    <w:p w:rsidR="00000000" w:rsidRDefault="00F658B5">
      <w:pPr>
        <w:pStyle w:val="ConsPlusNonformat"/>
        <w:jc w:val="both"/>
      </w:pPr>
      <w:r>
        <w:t>клапанов  или  заслонок).  Объем оборудования, находящегося в помещен</w:t>
      </w:r>
      <w:r>
        <w:t>ии, из</w:t>
      </w:r>
    </w:p>
    <w:p w:rsidR="00000000" w:rsidRDefault="00F658B5">
      <w:pPr>
        <w:pStyle w:val="ConsPlusNonformat"/>
        <w:jc w:val="both"/>
      </w:pPr>
      <w:r>
        <w:t>него   не   вычитается,  за  исключением  объема  сплошных  (непроницаемых)</w:t>
      </w:r>
    </w:p>
    <w:p w:rsidR="00000000" w:rsidRDefault="00F658B5">
      <w:pPr>
        <w:pStyle w:val="ConsPlusNonformat"/>
        <w:jc w:val="both"/>
      </w:pPr>
      <w:r>
        <w:t>строительных  элементов  (колонны,  балки,  фундаменты  под  оборудование и</w:t>
      </w:r>
    </w:p>
    <w:p w:rsidR="00000000" w:rsidRDefault="00F658B5">
      <w:pPr>
        <w:pStyle w:val="ConsPlusNonformat"/>
        <w:jc w:val="both"/>
      </w:pPr>
      <w:r>
        <w:t>т.д.);</w:t>
      </w:r>
    </w:p>
    <w:p w:rsidR="00000000" w:rsidRDefault="00F658B5">
      <w:pPr>
        <w:pStyle w:val="ConsPlusNonformat"/>
        <w:jc w:val="both"/>
      </w:pPr>
      <w:r>
        <w:lastRenderedPageBreak/>
        <w:t xml:space="preserve">    К   - коэффициент, учитывающий утечки газового огнетушащего вещества из</w:t>
      </w:r>
    </w:p>
    <w:p w:rsidR="00000000" w:rsidRDefault="00F658B5">
      <w:pPr>
        <w:pStyle w:val="ConsPlusNonformat"/>
        <w:jc w:val="both"/>
      </w:pPr>
      <w:r>
        <w:t xml:space="preserve">     1</w:t>
      </w:r>
    </w:p>
    <w:p w:rsidR="00000000" w:rsidRDefault="00F658B5">
      <w:pPr>
        <w:pStyle w:val="ConsPlusNonformat"/>
        <w:jc w:val="both"/>
      </w:pPr>
      <w:r>
        <w:t>сосудов</w:t>
      </w:r>
      <w:r>
        <w:t>;</w:t>
      </w:r>
    </w:p>
    <w:p w:rsidR="00000000" w:rsidRDefault="00F658B5">
      <w:pPr>
        <w:pStyle w:val="ConsPlusNonformat"/>
        <w:jc w:val="both"/>
      </w:pPr>
      <w:r>
        <w:t xml:space="preserve">    К   -  коэффициент,  учитывающий  потери газового огнетушащего вещества</w:t>
      </w:r>
    </w:p>
    <w:p w:rsidR="00000000" w:rsidRDefault="00F658B5">
      <w:pPr>
        <w:pStyle w:val="ConsPlusNonformat"/>
        <w:jc w:val="both"/>
      </w:pPr>
      <w:r>
        <w:t xml:space="preserve">     2</w:t>
      </w:r>
    </w:p>
    <w:p w:rsidR="00000000" w:rsidRDefault="00F658B5">
      <w:pPr>
        <w:pStyle w:val="ConsPlusNonformat"/>
        <w:jc w:val="both"/>
      </w:pPr>
      <w:r>
        <w:t>через проемы помещения;</w:t>
      </w:r>
    </w:p>
    <w:p w:rsidR="00000000" w:rsidRDefault="00F658B5">
      <w:pPr>
        <w:pStyle w:val="ConsPlusNonformat"/>
        <w:jc w:val="both"/>
      </w:pPr>
      <w:r>
        <w:t xml:space="preserve">    ро    -  плотность  газового  огнетушащего  вещества  с  учетом  высоты</w:t>
      </w:r>
    </w:p>
    <w:p w:rsidR="00000000" w:rsidRDefault="00F658B5">
      <w:pPr>
        <w:pStyle w:val="ConsPlusNonformat"/>
        <w:jc w:val="both"/>
      </w:pPr>
      <w:r>
        <w:t xml:space="preserve">      1</w:t>
      </w:r>
    </w:p>
    <w:p w:rsidR="00000000" w:rsidRDefault="00F658B5">
      <w:pPr>
        <w:pStyle w:val="ConsPlusNonformat"/>
        <w:jc w:val="both"/>
      </w:pPr>
      <w:r>
        <w:t>защищ</w:t>
      </w:r>
      <w:r>
        <w:t>аемого  объекта относительно уровня моря для минимальной температуры в</w:t>
      </w:r>
    </w:p>
    <w:p w:rsidR="00000000" w:rsidRDefault="00F658B5">
      <w:pPr>
        <w:pStyle w:val="ConsPlusNonformat"/>
        <w:jc w:val="both"/>
      </w:pPr>
      <w:r>
        <w:t>помещении Т , кг/куб. м, определяется по формуле:</w:t>
      </w:r>
    </w:p>
    <w:p w:rsidR="00000000" w:rsidRDefault="00F658B5">
      <w:pPr>
        <w:pStyle w:val="ConsPlusNonformat"/>
        <w:jc w:val="both"/>
      </w:pPr>
      <w:r>
        <w:t xml:space="preserve">           м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Т</w:t>
      </w:r>
    </w:p>
    <w:p w:rsidR="00000000" w:rsidRDefault="00F658B5">
      <w:pPr>
        <w:pStyle w:val="ConsPlusNonformat"/>
        <w:jc w:val="both"/>
      </w:pPr>
      <w:r>
        <w:t xml:space="preserve">                                        0</w:t>
      </w:r>
    </w:p>
    <w:p w:rsidR="00000000" w:rsidRDefault="00F658B5">
      <w:pPr>
        <w:pStyle w:val="ConsPlusNonformat"/>
        <w:jc w:val="both"/>
      </w:pPr>
      <w:r>
        <w:t xml:space="preserve">                             ро  = ро </w:t>
      </w:r>
      <w:r>
        <w:t xml:space="preserve"> -- К ,                         (Е.4)</w:t>
      </w:r>
    </w:p>
    <w:p w:rsidR="00000000" w:rsidRDefault="00F658B5">
      <w:pPr>
        <w:pStyle w:val="ConsPlusNonformat"/>
        <w:jc w:val="both"/>
      </w:pPr>
      <w:r>
        <w:t xml:space="preserve">                               1     0 Т   3</w:t>
      </w:r>
    </w:p>
    <w:p w:rsidR="00000000" w:rsidRDefault="00F658B5">
      <w:pPr>
        <w:pStyle w:val="ConsPlusNonformat"/>
        <w:jc w:val="both"/>
      </w:pPr>
      <w:r>
        <w:t xml:space="preserve">                                        м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здесь:</w:t>
      </w:r>
    </w:p>
    <w:p w:rsidR="00000000" w:rsidRDefault="00F658B5">
      <w:pPr>
        <w:pStyle w:val="ConsPlusNonformat"/>
        <w:jc w:val="both"/>
      </w:pPr>
      <w:r>
        <w:t xml:space="preserve">    ро  - плотность паров газового огнетушащего  вещества  при  температуре</w:t>
      </w:r>
    </w:p>
    <w:p w:rsidR="00000000" w:rsidRDefault="00F658B5">
      <w:pPr>
        <w:pStyle w:val="ConsPlusNonformat"/>
        <w:jc w:val="both"/>
      </w:pPr>
      <w:r>
        <w:t xml:space="preserve">      0</w:t>
      </w:r>
    </w:p>
    <w:p w:rsidR="00000000" w:rsidRDefault="00F658B5">
      <w:pPr>
        <w:pStyle w:val="ConsPlusNonformat"/>
        <w:jc w:val="both"/>
      </w:pPr>
      <w:r>
        <w:t>Т  = 293 К (20 °С) и атмосферном да</w:t>
      </w:r>
      <w:r>
        <w:t>влении 101,3 кПа;</w:t>
      </w:r>
    </w:p>
    <w:p w:rsidR="00000000" w:rsidRDefault="00F658B5">
      <w:pPr>
        <w:pStyle w:val="ConsPlusNonformat"/>
        <w:jc w:val="both"/>
      </w:pPr>
      <w:r>
        <w:t xml:space="preserve"> 0</w:t>
      </w:r>
    </w:p>
    <w:p w:rsidR="00000000" w:rsidRDefault="00F658B5">
      <w:pPr>
        <w:pStyle w:val="ConsPlusNonformat"/>
        <w:jc w:val="both"/>
      </w:pPr>
      <w:r>
        <w:t xml:space="preserve">    Т  - минимальная температура воздуха в защищаемом помещении, К;</w:t>
      </w:r>
    </w:p>
    <w:p w:rsidR="00000000" w:rsidRDefault="00F658B5">
      <w:pPr>
        <w:pStyle w:val="ConsPlusNonformat"/>
        <w:jc w:val="both"/>
      </w:pPr>
      <w:r>
        <w:t xml:space="preserve">     0</w:t>
      </w:r>
    </w:p>
    <w:p w:rsidR="00000000" w:rsidRDefault="00F658B5">
      <w:pPr>
        <w:pStyle w:val="ConsPlusNonformat"/>
        <w:jc w:val="both"/>
      </w:pPr>
      <w:r>
        <w:t xml:space="preserve">    К   -  поправочный коэффициент, учитывающий высоту расположения объекта</w:t>
      </w:r>
    </w:p>
    <w:p w:rsidR="00000000" w:rsidRDefault="00F658B5">
      <w:pPr>
        <w:pStyle w:val="ConsPlusNonformat"/>
        <w:jc w:val="both"/>
      </w:pPr>
      <w:r>
        <w:t xml:space="preserve">     3</w:t>
      </w:r>
    </w:p>
    <w:p w:rsidR="00000000" w:rsidRDefault="00F658B5">
      <w:pPr>
        <w:pStyle w:val="ConsPlusNonformat"/>
        <w:jc w:val="both"/>
      </w:pPr>
      <w:r>
        <w:t xml:space="preserve">относительно  уровня  моря,  значения  которого  приведены  в  </w:t>
      </w:r>
      <w:hyperlink w:anchor="Par3728" w:tooltip="Таблица Д.16" w:history="1">
        <w:r>
          <w:rPr>
            <w:color w:val="0000FF"/>
          </w:rPr>
          <w:t>таблице Д.11</w:t>
        </w:r>
      </w:hyperlink>
    </w:p>
    <w:p w:rsidR="00000000" w:rsidRDefault="00F658B5">
      <w:pPr>
        <w:pStyle w:val="ConsPlusNonformat"/>
        <w:jc w:val="both"/>
      </w:pPr>
      <w:r>
        <w:t>Приложения Д;</w:t>
      </w:r>
    </w:p>
    <w:p w:rsidR="00000000" w:rsidRDefault="00F658B5">
      <w:pPr>
        <w:pStyle w:val="ConsPlusNonformat"/>
        <w:jc w:val="both"/>
      </w:pPr>
      <w:r>
        <w:t xml:space="preserve">    С  - нормативная объемная концентрация, % (об.).</w:t>
      </w:r>
    </w:p>
    <w:p w:rsidR="00000000" w:rsidRDefault="00F658B5">
      <w:pPr>
        <w:pStyle w:val="ConsPlusNonformat"/>
        <w:jc w:val="both"/>
      </w:pPr>
      <w:r>
        <w:t xml:space="preserve">     н</w:t>
      </w:r>
    </w:p>
    <w:p w:rsidR="00000000" w:rsidRDefault="00F658B5">
      <w:pPr>
        <w:pStyle w:val="ConsPlusNonformat"/>
        <w:jc w:val="both"/>
      </w:pPr>
      <w:r>
        <w:t xml:space="preserve">    Значения нормативных огнетушащих концентраций С  приведены в Приложении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н</w:t>
      </w:r>
    </w:p>
    <w:p w:rsidR="00000000" w:rsidRDefault="00F658B5">
      <w:pPr>
        <w:pStyle w:val="ConsPlusNonformat"/>
        <w:jc w:val="both"/>
      </w:pPr>
      <w:hyperlink w:anchor="Par3414" w:tooltip="ИСХОДНЫЕ ДАННЫЕ" w:history="1">
        <w:r>
          <w:rPr>
            <w:color w:val="0000FF"/>
          </w:rPr>
          <w:t>Д</w:t>
        </w:r>
      </w:hyperlink>
      <w:r>
        <w:t>.</w:t>
      </w:r>
    </w:p>
    <w:p w:rsidR="00000000" w:rsidRDefault="00F658B5">
      <w:pPr>
        <w:pStyle w:val="ConsPlusNonformat"/>
        <w:jc w:val="both"/>
      </w:pPr>
      <w:r>
        <w:t xml:space="preserve">    Масса остатка ГОТВ в трубопроводах М  , кг, определяется по формуле:</w:t>
      </w:r>
    </w:p>
    <w:p w:rsidR="00000000" w:rsidRDefault="00F658B5">
      <w:pPr>
        <w:pStyle w:val="ConsPlusNonformat"/>
        <w:jc w:val="both"/>
      </w:pPr>
      <w:r>
        <w:t xml:space="preserve">                                        тр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М   = V   ро    ,                        (Е.5)</w:t>
      </w:r>
    </w:p>
    <w:p w:rsidR="00000000" w:rsidRDefault="00F658B5">
      <w:pPr>
        <w:pStyle w:val="ConsPlusNonformat"/>
        <w:jc w:val="both"/>
      </w:pPr>
      <w:r>
        <w:t xml:space="preserve">                              тр    тр   ГОТВ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V   - объем всей трубопроводной разводки установки, куб. м;</w:t>
      </w:r>
    </w:p>
    <w:p w:rsidR="00000000" w:rsidRDefault="00F658B5">
      <w:pPr>
        <w:pStyle w:val="ConsPlusNonformat"/>
        <w:jc w:val="both"/>
      </w:pPr>
      <w:r>
        <w:t xml:space="preserve">     тр</w:t>
      </w:r>
    </w:p>
    <w:p w:rsidR="00000000" w:rsidRDefault="00F658B5">
      <w:pPr>
        <w:pStyle w:val="ConsPlusNonformat"/>
        <w:jc w:val="both"/>
      </w:pPr>
      <w:r>
        <w:t xml:space="preserve">    ро      -  плотность  остатка  ГОТВ  при  давлении,  которое  имеется в</w:t>
      </w:r>
    </w:p>
    <w:p w:rsidR="00000000" w:rsidRDefault="00F658B5">
      <w:pPr>
        <w:pStyle w:val="ConsPlusNonformat"/>
        <w:jc w:val="both"/>
      </w:pPr>
      <w:r>
        <w:t xml:space="preserve">      ГОТВ</w:t>
      </w:r>
    </w:p>
    <w:p w:rsidR="00000000" w:rsidRDefault="00F658B5">
      <w:pPr>
        <w:pStyle w:val="ConsPlusNonformat"/>
        <w:jc w:val="both"/>
      </w:pPr>
      <w:r>
        <w:t>трубопроводе после окончания истечения ма</w:t>
      </w:r>
      <w:r>
        <w:t>ссы газового огнетушащего вещества</w:t>
      </w:r>
    </w:p>
    <w:p w:rsidR="00000000" w:rsidRDefault="00F658B5">
      <w:pPr>
        <w:pStyle w:val="ConsPlusNonformat"/>
        <w:jc w:val="both"/>
      </w:pPr>
      <w:r>
        <w:t>М  в защищаемое помещение;</w:t>
      </w:r>
    </w:p>
    <w:p w:rsidR="00000000" w:rsidRDefault="00F658B5">
      <w:pPr>
        <w:pStyle w:val="ConsPlusNonformat"/>
        <w:jc w:val="both"/>
      </w:pPr>
      <w:r>
        <w:t xml:space="preserve"> р</w:t>
      </w:r>
    </w:p>
    <w:p w:rsidR="00000000" w:rsidRDefault="00F658B5">
      <w:pPr>
        <w:pStyle w:val="ConsPlusNonformat"/>
        <w:jc w:val="both"/>
      </w:pPr>
      <w:r>
        <w:t xml:space="preserve">    М  n - произведение остатка ГОТВ в модуле М , который принимается по ТД</w:t>
      </w:r>
    </w:p>
    <w:p w:rsidR="00000000" w:rsidRDefault="00F658B5">
      <w:pPr>
        <w:pStyle w:val="ConsPlusNonformat"/>
        <w:jc w:val="both"/>
      </w:pPr>
      <w:r>
        <w:t xml:space="preserve">     б                                         б</w:t>
      </w:r>
    </w:p>
    <w:p w:rsidR="00000000" w:rsidRDefault="00F658B5">
      <w:pPr>
        <w:pStyle w:val="ConsPlusNonformat"/>
        <w:jc w:val="both"/>
      </w:pPr>
      <w:r>
        <w:t>на модуль, кг, на количество модулей в установке n.</w:t>
      </w:r>
    </w:p>
    <w:p w:rsidR="00000000" w:rsidRDefault="00F658B5">
      <w:pPr>
        <w:pStyle w:val="ConsPlusNonformat"/>
        <w:jc w:val="both"/>
      </w:pPr>
      <w:r>
        <w:t xml:space="preserve">    Примечание</w:t>
      </w:r>
      <w:r>
        <w:t xml:space="preserve"> - Для жидких горючих веществ, не приведенных в </w:t>
      </w:r>
      <w:hyperlink w:anchor="Par3414" w:tooltip="ИСХОДНЫЕ ДАННЫЕ" w:history="1">
        <w:r>
          <w:rPr>
            <w:color w:val="0000FF"/>
          </w:rPr>
          <w:t>Приложении Д</w:t>
        </w:r>
      </w:hyperlink>
      <w:r>
        <w:t>,</w:t>
      </w:r>
    </w:p>
    <w:p w:rsidR="00000000" w:rsidRDefault="00F658B5">
      <w:pPr>
        <w:pStyle w:val="ConsPlusNonformat"/>
        <w:jc w:val="both"/>
      </w:pPr>
      <w:r>
        <w:t>нормативная  объемная огнетушащая концентрация ГОТВ, все компоненты которых</w:t>
      </w:r>
    </w:p>
    <w:p w:rsidR="00000000" w:rsidRDefault="00F658B5">
      <w:pPr>
        <w:pStyle w:val="ConsPlusNonformat"/>
        <w:jc w:val="both"/>
      </w:pPr>
      <w:r>
        <w:t>при нормальных условиях находятся в газовой фазе, может быть определена к</w:t>
      </w:r>
      <w:r>
        <w:t>ак</w:t>
      </w:r>
    </w:p>
    <w:p w:rsidR="00000000" w:rsidRDefault="00F658B5">
      <w:pPr>
        <w:pStyle w:val="ConsPlusNonformat"/>
        <w:jc w:val="both"/>
      </w:pPr>
      <w:r>
        <w:t>произведение  минимальной  объемной огнетушащей концентрации на коэффициент</w:t>
      </w:r>
    </w:p>
    <w:p w:rsidR="00000000" w:rsidRDefault="00F658B5">
      <w:pPr>
        <w:pStyle w:val="ConsPlusNonformat"/>
        <w:jc w:val="both"/>
      </w:pPr>
      <w:r>
        <w:t>безопасности,  равный  1,2 для всех ГОТВ, за исключением двуокиси углерода.</w:t>
      </w:r>
    </w:p>
    <w:p w:rsidR="00000000" w:rsidRDefault="00F658B5">
      <w:pPr>
        <w:pStyle w:val="ConsPlusNonformat"/>
        <w:jc w:val="both"/>
      </w:pPr>
      <w:r>
        <w:t>Для CO  коэффициент безопасности равен 1,7.</w:t>
      </w:r>
    </w:p>
    <w:p w:rsidR="00000000" w:rsidRDefault="00F658B5">
      <w:pPr>
        <w:pStyle w:val="ConsPlusNonformat"/>
        <w:jc w:val="both"/>
      </w:pPr>
      <w:r>
        <w:lastRenderedPageBreak/>
        <w:t xml:space="preserve">      2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 xml:space="preserve">Для ГОТВ, находящихся при нормальных условиях в </w:t>
      </w:r>
      <w:r>
        <w:t>жидкой фазе, а также смесей ГОТВ, хотя бы один из компонентов которых при нормальных условиях находится в жидкой фазе, нормативную огнетушащую концентрацию определяют умножением объемной огнетушащей концентрации на коэффициент безопасности 1,2.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Методики оп</w:t>
      </w:r>
      <w:r>
        <w:t>ределения минимальной объемной огнетушащей концентрации и огнетушащей концентрации изложены в ГОСТ Р 53280.3.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Е.2. Коэффициенты уравнения </w:t>
      </w:r>
      <w:hyperlink w:anchor="Par3848" w:tooltip="                         М  = К  [М  + М   + М  n],                   (Е.1)" w:history="1">
        <w:r>
          <w:rPr>
            <w:color w:val="0000FF"/>
          </w:rPr>
          <w:t>(Е.1)</w:t>
        </w:r>
      </w:hyperlink>
      <w:r>
        <w:t xml:space="preserve"> определяются следующим образом</w:t>
      </w:r>
    </w:p>
    <w:p w:rsidR="00000000" w:rsidRDefault="00F658B5">
      <w:pPr>
        <w:pStyle w:val="ConsPlusNonformat"/>
        <w:spacing w:before="200"/>
        <w:jc w:val="both"/>
      </w:pPr>
      <w:r>
        <w:t xml:space="preserve">    Е.2.1.  Коэффициент,  учитывающий утечки газового огнетушащего вещества</w:t>
      </w:r>
    </w:p>
    <w:p w:rsidR="00000000" w:rsidRDefault="00F658B5">
      <w:pPr>
        <w:pStyle w:val="ConsPlusNonformat"/>
        <w:jc w:val="both"/>
      </w:pPr>
      <w:r>
        <w:t>из сосудов К  = 1,05.</w:t>
      </w:r>
    </w:p>
    <w:p w:rsidR="00000000" w:rsidRDefault="00F658B5">
      <w:pPr>
        <w:pStyle w:val="ConsPlusNonformat"/>
        <w:jc w:val="both"/>
      </w:pPr>
      <w:r>
        <w:t xml:space="preserve">            1</w:t>
      </w:r>
    </w:p>
    <w:p w:rsidR="00000000" w:rsidRDefault="00F658B5">
      <w:pPr>
        <w:pStyle w:val="ConsPlusNonformat"/>
        <w:jc w:val="both"/>
      </w:pPr>
      <w:r>
        <w:t xml:space="preserve">    Е.2.2.  Коэффициент,  учитывающий потери газового огнетушащего вещества</w:t>
      </w:r>
    </w:p>
    <w:p w:rsidR="00000000" w:rsidRDefault="00F658B5">
      <w:pPr>
        <w:pStyle w:val="ConsPlusNonformat"/>
        <w:jc w:val="both"/>
      </w:pPr>
      <w:r>
        <w:t>через проемы помещения: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</w:t>
      </w:r>
      <w:r>
        <w:t xml:space="preserve">                                     -</w:t>
      </w:r>
    </w:p>
    <w:p w:rsidR="00000000" w:rsidRDefault="00F658B5">
      <w:pPr>
        <w:pStyle w:val="ConsPlusNonformat"/>
        <w:jc w:val="both"/>
      </w:pPr>
      <w:r>
        <w:t xml:space="preserve">                         К  = П дельта тау    \/Н,                    (Е.6)</w:t>
      </w:r>
    </w:p>
    <w:p w:rsidR="00000000" w:rsidRDefault="00F658B5">
      <w:pPr>
        <w:pStyle w:val="ConsPlusNonformat"/>
        <w:jc w:val="both"/>
      </w:pPr>
      <w:r>
        <w:t xml:space="preserve">                          2               под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П  -  параметр,  учитывающий расположение проемов по высоте защищаемого</w:t>
      </w:r>
    </w:p>
    <w:p w:rsidR="00000000" w:rsidRDefault="00F658B5">
      <w:pPr>
        <w:pStyle w:val="ConsPlusNonformat"/>
        <w:jc w:val="both"/>
      </w:pPr>
      <w:r>
        <w:t xml:space="preserve">         </w:t>
      </w:r>
      <w:r>
        <w:t xml:space="preserve">   0,5    -1</w:t>
      </w:r>
    </w:p>
    <w:p w:rsidR="00000000" w:rsidRDefault="00F658B5">
      <w:pPr>
        <w:pStyle w:val="ConsPlusNonformat"/>
        <w:jc w:val="both"/>
      </w:pPr>
      <w:r>
        <w:t>помещения, м    х с  .</w:t>
      </w:r>
    </w:p>
    <w:p w:rsidR="00000000" w:rsidRDefault="00F658B5">
      <w:pPr>
        <w:pStyle w:val="ConsPlusNonformat"/>
        <w:jc w:val="both"/>
      </w:pPr>
      <w:r>
        <w:t xml:space="preserve">    Численные значения параметра П выбираются следующим образом:</w:t>
      </w:r>
    </w:p>
    <w:p w:rsidR="00000000" w:rsidRDefault="00F658B5">
      <w:pPr>
        <w:pStyle w:val="ConsPlusNonformat"/>
        <w:jc w:val="both"/>
      </w:pPr>
      <w:r>
        <w:t xml:space="preserve">    П = 0,65 - при расположении проемов одновременно в нижней (0 - 0,2) Н и</w:t>
      </w:r>
    </w:p>
    <w:p w:rsidR="00000000" w:rsidRDefault="00F658B5">
      <w:pPr>
        <w:pStyle w:val="ConsPlusNonformat"/>
        <w:jc w:val="both"/>
      </w:pPr>
      <w:r>
        <w:t>верхней  зоне  помещения  (0,8  - 1,0) V   или одновременно на потолке и на</w:t>
      </w:r>
    </w:p>
    <w:p w:rsidR="00000000" w:rsidRDefault="00F658B5">
      <w:pPr>
        <w:pStyle w:val="ConsPlusNonformat"/>
        <w:jc w:val="both"/>
      </w:pPr>
      <w:r>
        <w:t xml:space="preserve">   </w:t>
      </w:r>
      <w:r>
        <w:t xml:space="preserve">                                     1</w:t>
      </w:r>
    </w:p>
    <w:p w:rsidR="00000000" w:rsidRDefault="00F658B5">
      <w:pPr>
        <w:pStyle w:val="ConsPlusNonformat"/>
        <w:jc w:val="both"/>
      </w:pPr>
      <w:r>
        <w:t>полу  помещения,  причем  площади проемов в нижней и верхней части примерно</w:t>
      </w:r>
    </w:p>
    <w:p w:rsidR="00000000" w:rsidRDefault="00F658B5">
      <w:pPr>
        <w:pStyle w:val="ConsPlusNonformat"/>
        <w:jc w:val="both"/>
      </w:pPr>
      <w:r>
        <w:t>равны  и  составляют  половину  суммарной  площади  проемов;  П = 0,1 - при</w:t>
      </w:r>
    </w:p>
    <w:p w:rsidR="00000000" w:rsidRDefault="00F658B5">
      <w:pPr>
        <w:pStyle w:val="ConsPlusNonformat"/>
        <w:jc w:val="both"/>
      </w:pPr>
      <w:r>
        <w:t>расположении  проемов  только  в  верхней  зоне  (0,8 - 1,0) Н  з</w:t>
      </w:r>
      <w:r>
        <w:t>ащищаемого</w:t>
      </w:r>
    </w:p>
    <w:p w:rsidR="00000000" w:rsidRDefault="00F658B5">
      <w:pPr>
        <w:pStyle w:val="ConsPlusNonformat"/>
        <w:jc w:val="both"/>
      </w:pPr>
      <w:r>
        <w:t>помещения  (или  на  потолке); П = 0,25 - при расположении проемов только в</w:t>
      </w:r>
    </w:p>
    <w:p w:rsidR="00000000" w:rsidRDefault="00F658B5">
      <w:pPr>
        <w:pStyle w:val="ConsPlusNonformat"/>
        <w:jc w:val="both"/>
      </w:pPr>
      <w:r>
        <w:t>нижней  зоне  (0  - 0,2) V   защищаемого помещения (или на полу); П = 0,4 -</w:t>
      </w:r>
    </w:p>
    <w:p w:rsidR="00000000" w:rsidRDefault="00F658B5">
      <w:pPr>
        <w:pStyle w:val="ConsPlusNonformat"/>
        <w:jc w:val="both"/>
      </w:pPr>
      <w:r>
        <w:t xml:space="preserve">                          1</w:t>
      </w:r>
    </w:p>
    <w:p w:rsidR="00000000" w:rsidRDefault="00F658B5">
      <w:pPr>
        <w:pStyle w:val="ConsPlusNonformat"/>
        <w:jc w:val="both"/>
      </w:pPr>
      <w:r>
        <w:t>при  примерно  равномерном  распределении  площади  проемов  по в</w:t>
      </w:r>
      <w:r>
        <w:t>сей высоте</w:t>
      </w:r>
    </w:p>
    <w:p w:rsidR="00000000" w:rsidRDefault="00F658B5">
      <w:pPr>
        <w:pStyle w:val="ConsPlusNonformat"/>
        <w:jc w:val="both"/>
      </w:pPr>
      <w:r>
        <w:t>защищаемого помещения и во всех остальных случаях;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SUM F</w:t>
      </w:r>
    </w:p>
    <w:p w:rsidR="00000000" w:rsidRDefault="00F658B5">
      <w:pPr>
        <w:pStyle w:val="ConsPlusNonformat"/>
        <w:jc w:val="both"/>
      </w:pPr>
      <w:r>
        <w:t xml:space="preserve">                  н                                        -1</w:t>
      </w:r>
    </w:p>
    <w:p w:rsidR="00000000" w:rsidRDefault="00F658B5">
      <w:pPr>
        <w:pStyle w:val="ConsPlusNonformat"/>
        <w:jc w:val="both"/>
      </w:pPr>
      <w:r>
        <w:t xml:space="preserve">    дельта = ------ - параметр негерметичности помещения, м  ,</w:t>
      </w:r>
    </w:p>
    <w:p w:rsidR="00000000" w:rsidRDefault="00F658B5">
      <w:pPr>
        <w:pStyle w:val="ConsPlusNonformat"/>
        <w:jc w:val="both"/>
      </w:pPr>
      <w:r>
        <w:t xml:space="preserve">              V</w:t>
      </w:r>
    </w:p>
    <w:p w:rsidR="00000000" w:rsidRDefault="00F658B5">
      <w:pPr>
        <w:pStyle w:val="ConsPlusNonformat"/>
        <w:jc w:val="both"/>
      </w:pPr>
      <w:r>
        <w:t xml:space="preserve">               р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SUM F  - суммарная площадь проемов, кв. м;</w:t>
      </w:r>
    </w:p>
    <w:p w:rsidR="00000000" w:rsidRDefault="00F658B5">
      <w:pPr>
        <w:pStyle w:val="ConsPlusNonformat"/>
        <w:jc w:val="both"/>
      </w:pPr>
      <w:r>
        <w:t xml:space="preserve">         н</w:t>
      </w:r>
    </w:p>
    <w:p w:rsidR="00000000" w:rsidRDefault="00F658B5">
      <w:pPr>
        <w:pStyle w:val="ConsPlusNonformat"/>
        <w:jc w:val="both"/>
      </w:pPr>
      <w:r>
        <w:t xml:space="preserve">    Н - высота помещения, м;</w:t>
      </w:r>
    </w:p>
    <w:p w:rsidR="00000000" w:rsidRDefault="00F658B5">
      <w:pPr>
        <w:pStyle w:val="ConsPlusNonformat"/>
        <w:jc w:val="both"/>
      </w:pPr>
      <w:r>
        <w:t xml:space="preserve">    тау    - нормативное время подачи ГОТВ в защищаемое помещение, с.</w:t>
      </w:r>
    </w:p>
    <w:p w:rsidR="00000000" w:rsidRDefault="00F658B5">
      <w:pPr>
        <w:pStyle w:val="ConsPlusNonformat"/>
        <w:jc w:val="both"/>
      </w:pPr>
      <w:r>
        <w:t xml:space="preserve">       под</w:t>
      </w:r>
    </w:p>
    <w:p w:rsidR="00000000" w:rsidRDefault="00F658B5">
      <w:pPr>
        <w:pStyle w:val="ConsPlusNonformat"/>
        <w:jc w:val="both"/>
      </w:pPr>
      <w:r>
        <w:t xml:space="preserve">    Е.3.  Тушение пожаров подкласса A1 (кроме тлеющих материалов, указанных</w:t>
      </w:r>
    </w:p>
    <w:p w:rsidR="00000000" w:rsidRDefault="00F658B5">
      <w:pPr>
        <w:pStyle w:val="ConsPlusNonformat"/>
        <w:jc w:val="both"/>
      </w:pPr>
      <w:r>
        <w:t xml:space="preserve">в  </w:t>
      </w:r>
      <w:hyperlink w:anchor="Par1090" w:tooltip="8.1.1. Автоматические установки газового пожаротушения (АУГП) применяются для ликвидации пожаров классов A, B, C по ГОСТ 27331 и электрооборудования (электроустановок под напряжением)." w:history="1">
        <w:r>
          <w:rPr>
            <w:color w:val="0000FF"/>
          </w:rPr>
          <w:t>8.1.1</w:t>
        </w:r>
      </w:hyperlink>
      <w:r>
        <w:t>) следует осуществлять в помещениях с параметр</w:t>
      </w:r>
      <w:r>
        <w:t>ом негерметичности не</w:t>
      </w:r>
    </w:p>
    <w:p w:rsidR="00000000" w:rsidRDefault="00F658B5">
      <w:pPr>
        <w:pStyle w:val="ConsPlusNonformat"/>
        <w:jc w:val="both"/>
      </w:pPr>
      <w:r>
        <w:t xml:space="preserve">             -1</w:t>
      </w:r>
    </w:p>
    <w:p w:rsidR="00000000" w:rsidRDefault="00F658B5">
      <w:pPr>
        <w:pStyle w:val="ConsPlusNonformat"/>
        <w:jc w:val="both"/>
      </w:pPr>
      <w:r>
        <w:t>более 0,001 м  .</w:t>
      </w:r>
    </w:p>
    <w:p w:rsidR="00000000" w:rsidRDefault="00F658B5">
      <w:pPr>
        <w:pStyle w:val="ConsPlusNonformat"/>
        <w:jc w:val="both"/>
      </w:pPr>
      <w:r>
        <w:t xml:space="preserve">    Значение  массы  М   для  тушения  пожаров подкласса A1 определяется по</w:t>
      </w:r>
    </w:p>
    <w:p w:rsidR="00000000" w:rsidRDefault="00F658B5">
      <w:pPr>
        <w:pStyle w:val="ConsPlusNonformat"/>
        <w:jc w:val="both"/>
      </w:pPr>
      <w:r>
        <w:lastRenderedPageBreak/>
        <w:t xml:space="preserve">                      р</w:t>
      </w:r>
    </w:p>
    <w:p w:rsidR="00000000" w:rsidRDefault="00F658B5">
      <w:pPr>
        <w:pStyle w:val="ConsPlusNonformat"/>
        <w:jc w:val="both"/>
      </w:pPr>
      <w:r>
        <w:t>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М  = К  М      ,                         (Е.7)</w:t>
      </w:r>
    </w:p>
    <w:p w:rsidR="00000000" w:rsidRDefault="00F658B5">
      <w:pPr>
        <w:pStyle w:val="ConsPlusNonformat"/>
        <w:jc w:val="both"/>
      </w:pPr>
      <w:r>
        <w:t xml:space="preserve">               </w:t>
      </w:r>
      <w:r>
        <w:t xml:space="preserve">               р    4  р-гепт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М        -  значение  массы М  для нормативной объемной концентрации С</w:t>
      </w:r>
    </w:p>
    <w:p w:rsidR="00000000" w:rsidRDefault="00F658B5">
      <w:pPr>
        <w:pStyle w:val="ConsPlusNonformat"/>
        <w:jc w:val="both"/>
      </w:pPr>
      <w:r>
        <w:t xml:space="preserve">     р-гепт                      р                                        н</w:t>
      </w:r>
    </w:p>
    <w:p w:rsidR="00000000" w:rsidRDefault="00F658B5">
      <w:pPr>
        <w:pStyle w:val="ConsPlusNonformat"/>
        <w:jc w:val="both"/>
      </w:pPr>
      <w:r>
        <w:t xml:space="preserve">при тушении н-гептана вычисляется по </w:t>
      </w:r>
      <w:hyperlink w:anchor="Par3860" w:tooltip="                      М  = V  ро  (1 + К ) --------;                  (Е.2)" w:history="1">
        <w:r>
          <w:rPr>
            <w:color w:val="0000FF"/>
          </w:rPr>
          <w:t>формулам (2)</w:t>
        </w:r>
      </w:hyperlink>
      <w:r>
        <w:t xml:space="preserve"> или </w:t>
      </w:r>
      <w:hyperlink w:anchor="Par3868" w:tooltip="                     М  = V  ро  (1 + К ) ln --------,                (Е.3)" w:history="1">
        <w:r>
          <w:rPr>
            <w:color w:val="0000FF"/>
          </w:rPr>
          <w:t>(3)</w:t>
        </w:r>
      </w:hyperlink>
      <w:r>
        <w:t>;</w:t>
      </w:r>
    </w:p>
    <w:p w:rsidR="00000000" w:rsidRDefault="00F658B5">
      <w:pPr>
        <w:pStyle w:val="ConsPlusNonformat"/>
        <w:jc w:val="both"/>
      </w:pPr>
      <w:r>
        <w:t xml:space="preserve">    К  - коэффициент, учитывающий вид горючего материала.</w:t>
      </w:r>
    </w:p>
    <w:p w:rsidR="00000000" w:rsidRDefault="00F658B5">
      <w:pPr>
        <w:pStyle w:val="ConsPlusNonformat"/>
        <w:jc w:val="both"/>
      </w:pPr>
      <w:r>
        <w:t xml:space="preserve">     4</w:t>
      </w:r>
    </w:p>
    <w:p w:rsidR="00000000" w:rsidRDefault="00F658B5">
      <w:pPr>
        <w:pStyle w:val="ConsPlusNonformat"/>
        <w:jc w:val="both"/>
      </w:pPr>
      <w:r>
        <w:t xml:space="preserve">    Значения коэффициента К  принимаются равными: 1,3 - для тушения бумаги,</w:t>
      </w:r>
    </w:p>
    <w:p w:rsidR="00000000" w:rsidRDefault="00F658B5">
      <w:pPr>
        <w:pStyle w:val="ConsPlusNonformat"/>
        <w:jc w:val="both"/>
      </w:pPr>
      <w:r>
        <w:t xml:space="preserve">                           4</w:t>
      </w:r>
    </w:p>
    <w:p w:rsidR="00000000" w:rsidRDefault="00F658B5">
      <w:pPr>
        <w:pStyle w:val="ConsPlusNonformat"/>
        <w:jc w:val="both"/>
      </w:pPr>
      <w:r>
        <w:t>гофрированной  бумаги,  картона, тканей и т.п. в кипах, рулонах или папках;</w:t>
      </w:r>
    </w:p>
    <w:p w:rsidR="00000000" w:rsidRDefault="00F658B5">
      <w:pPr>
        <w:pStyle w:val="ConsPlusNonformat"/>
        <w:jc w:val="both"/>
      </w:pPr>
      <w:r>
        <w:t>2,25  -  для  помещений  с  этими же материалами, в которые доступ пожарных</w:t>
      </w:r>
    </w:p>
    <w:p w:rsidR="00000000" w:rsidRDefault="00F658B5">
      <w:pPr>
        <w:pStyle w:val="ConsPlusNonformat"/>
        <w:jc w:val="both"/>
      </w:pPr>
      <w:r>
        <w:t>после окончания  работы  АУГП исключен. Для остальных пожаров подкласса A1,</w:t>
      </w:r>
    </w:p>
    <w:p w:rsidR="00000000" w:rsidRDefault="00F658B5">
      <w:pPr>
        <w:pStyle w:val="ConsPlusNonformat"/>
        <w:jc w:val="both"/>
      </w:pPr>
      <w:r>
        <w:t xml:space="preserve">кроме указанных в </w:t>
      </w:r>
      <w:hyperlink w:anchor="Par1090" w:tooltip="8.1.1. Автоматические установки газового пожаротушения (АУГП) применяются для ликвидации пожаров классов A, B, C по ГОСТ 27331 и электрооборудования (электроустановок под напряжением)." w:history="1">
        <w:r>
          <w:rPr>
            <w:color w:val="0000FF"/>
          </w:rPr>
          <w:t>8.1.1</w:t>
        </w:r>
      </w:hyperlink>
      <w:r>
        <w:t>, значение К  принимается равным 1,2.</w:t>
      </w:r>
    </w:p>
    <w:p w:rsidR="00000000" w:rsidRDefault="00F658B5">
      <w:pPr>
        <w:pStyle w:val="ConsPlusNonformat"/>
        <w:jc w:val="both"/>
      </w:pPr>
      <w:r>
        <w:t xml:space="preserve">                                   4</w:t>
      </w:r>
    </w:p>
    <w:p w:rsidR="00000000" w:rsidRDefault="00F658B5">
      <w:pPr>
        <w:pStyle w:val="ConsPlusNonformat"/>
        <w:jc w:val="both"/>
      </w:pPr>
      <w:r>
        <w:t xml:space="preserve">    Далее расчетная масса ГОТВ вычисляется по </w:t>
      </w:r>
      <w:hyperlink w:anchor="Par3848" w:tooltip="                         М  = К  [М  + М   + М  n],                   (Е.1)" w:history="1">
        <w:r>
          <w:rPr>
            <w:color w:val="0000FF"/>
          </w:rPr>
          <w:t>формуле (Е.1)</w:t>
        </w:r>
      </w:hyperlink>
      <w:r>
        <w:t>.</w:t>
      </w:r>
    </w:p>
    <w:p w:rsidR="00000000" w:rsidRDefault="00F658B5">
      <w:pPr>
        <w:pStyle w:val="ConsPlusNonformat"/>
        <w:jc w:val="both"/>
      </w:pPr>
      <w:r>
        <w:t xml:space="preserve">    При  этом  допускается  увеличивать  нормативное время подачи ГОТВ в К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</w:t>
      </w:r>
      <w:r>
        <w:t xml:space="preserve">           4</w:t>
      </w:r>
    </w:p>
    <w:p w:rsidR="00000000" w:rsidRDefault="00F658B5">
      <w:pPr>
        <w:pStyle w:val="ConsPlusNonformat"/>
        <w:jc w:val="both"/>
      </w:pPr>
      <w:r>
        <w:t>раз.</w:t>
      </w:r>
    </w:p>
    <w:p w:rsidR="00000000" w:rsidRDefault="00F658B5">
      <w:pPr>
        <w:pStyle w:val="ConsPlusNonformat"/>
        <w:jc w:val="both"/>
      </w:pPr>
      <w:r>
        <w:t xml:space="preserve">    В  случае   если  расчетное количество ГОТВ определено с использованием</w:t>
      </w:r>
    </w:p>
    <w:p w:rsidR="00000000" w:rsidRDefault="00F658B5">
      <w:pPr>
        <w:pStyle w:val="ConsPlusNonformat"/>
        <w:jc w:val="both"/>
      </w:pPr>
      <w:r>
        <w:t>коэффициента  К   =  2,25,  резерв  ГОТВ  может  быть  уменьшен и определен</w:t>
      </w:r>
    </w:p>
    <w:p w:rsidR="00000000" w:rsidRDefault="00F658B5">
      <w:pPr>
        <w:pStyle w:val="ConsPlusNonformat"/>
        <w:jc w:val="both"/>
      </w:pPr>
      <w:r>
        <w:t xml:space="preserve">               4</w:t>
      </w:r>
    </w:p>
    <w:p w:rsidR="00000000" w:rsidRDefault="00F658B5">
      <w:pPr>
        <w:pStyle w:val="ConsPlusNonformat"/>
        <w:jc w:val="both"/>
      </w:pPr>
      <w:r>
        <w:t>расчетом с применением коэффициента К  = 1,3.</w:t>
      </w:r>
    </w:p>
    <w:p w:rsidR="00000000" w:rsidRDefault="00F658B5">
      <w:pPr>
        <w:pStyle w:val="ConsPlusNonformat"/>
        <w:jc w:val="both"/>
      </w:pPr>
      <w:r>
        <w:t xml:space="preserve">                       </w:t>
      </w:r>
      <w:r>
        <w:t xml:space="preserve">              4</w:t>
      </w:r>
    </w:p>
    <w:p w:rsidR="00000000" w:rsidRDefault="00F658B5">
      <w:pPr>
        <w:pStyle w:val="ConsPlusNormal"/>
        <w:ind w:firstLine="540"/>
        <w:jc w:val="both"/>
      </w:pPr>
      <w:r>
        <w:t>Не следует вскрывать защищаемое помещение, в которое разрешен доступ, или нарушать его герметичность другим способом в течение 20 минут после срабатывания АУГП (или до приезда подразделений пожарной охраны).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Ж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(рекомендуемо</w:t>
      </w:r>
      <w:r>
        <w:t>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bookmarkStart w:id="101" w:name="Par4025"/>
      <w:bookmarkEnd w:id="101"/>
      <w:r>
        <w:t>МЕТОДИКА</w:t>
      </w:r>
    </w:p>
    <w:p w:rsidR="00000000" w:rsidRDefault="00F658B5">
      <w:pPr>
        <w:pStyle w:val="ConsPlusNormal"/>
        <w:jc w:val="center"/>
      </w:pPr>
      <w:r>
        <w:t>ГИДРАВЛИЧЕСКОГО РАСЧЕТА УСТАНОВОК УГЛЕКИСЛОТНОГО</w:t>
      </w:r>
    </w:p>
    <w:p w:rsidR="00000000" w:rsidRDefault="00F658B5">
      <w:pPr>
        <w:pStyle w:val="ConsPlusNormal"/>
        <w:jc w:val="center"/>
      </w:pPr>
      <w:r>
        <w:t>ПОЖАРОТУШЕНИЯ НИЗКОГО ДАВЛЕНИЯ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Ж.1.   Среднее   за   время   подачи   двуокиси   углерода  давление  в</w:t>
      </w:r>
    </w:p>
    <w:p w:rsidR="00000000" w:rsidRDefault="00F658B5">
      <w:pPr>
        <w:pStyle w:val="ConsPlusNonformat"/>
        <w:jc w:val="both"/>
      </w:pPr>
      <w:r>
        <w:t>изотермическом резервуаре р , МПа, определяется по формуле:</w:t>
      </w:r>
    </w:p>
    <w:p w:rsidR="00000000" w:rsidRDefault="00F658B5">
      <w:pPr>
        <w:pStyle w:val="ConsPlusNonformat"/>
        <w:jc w:val="both"/>
      </w:pPr>
      <w:r>
        <w:t xml:space="preserve">                           m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р  = 0,5 (р  + р ),                       (Ж.1)</w:t>
      </w:r>
    </w:p>
    <w:p w:rsidR="00000000" w:rsidRDefault="00F658B5">
      <w:pPr>
        <w:pStyle w:val="ConsPlusNonformat"/>
        <w:jc w:val="both"/>
      </w:pPr>
      <w:r>
        <w:t xml:space="preserve">                             m         1    2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р  - давление в резервуаре при хранении двуокиси углерода, МПа;</w:t>
      </w:r>
    </w:p>
    <w:p w:rsidR="00000000" w:rsidRDefault="00F658B5">
      <w:pPr>
        <w:pStyle w:val="ConsPlusNonformat"/>
        <w:jc w:val="both"/>
      </w:pPr>
      <w:r>
        <w:t xml:space="preserve">     1</w:t>
      </w:r>
    </w:p>
    <w:p w:rsidR="00000000" w:rsidRDefault="00F658B5">
      <w:pPr>
        <w:pStyle w:val="ConsPlusNonformat"/>
        <w:jc w:val="both"/>
      </w:pPr>
      <w:r>
        <w:lastRenderedPageBreak/>
        <w:t xml:space="preserve">    р   -  давление</w:t>
      </w:r>
      <w:r>
        <w:t xml:space="preserve">  в  резервуаре  в  конце  выпуска расчетного количества</w:t>
      </w:r>
    </w:p>
    <w:p w:rsidR="00000000" w:rsidRDefault="00F658B5">
      <w:pPr>
        <w:pStyle w:val="ConsPlusNonformat"/>
        <w:jc w:val="both"/>
      </w:pPr>
      <w:r>
        <w:t xml:space="preserve">     2</w:t>
      </w:r>
    </w:p>
    <w:p w:rsidR="00000000" w:rsidRDefault="00F658B5">
      <w:pPr>
        <w:pStyle w:val="ConsPlusNonformat"/>
        <w:jc w:val="both"/>
      </w:pPr>
      <w:r>
        <w:t>двуокиси углерода, МПа, определяется по рисунку Ж.1.</w:t>
      </w:r>
    </w:p>
    <w:p w:rsidR="00000000" w:rsidRDefault="00F658B5">
      <w:pPr>
        <w:pStyle w:val="ConsPlusNonformat"/>
        <w:jc w:val="both"/>
      </w:pPr>
      <w:r>
        <w:t xml:space="preserve">    Ж.2.  Средний  расход  двуокиси  углерода  Q ,  кг/с,  определяется  по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m</w:t>
      </w:r>
    </w:p>
    <w:p w:rsidR="00000000" w:rsidRDefault="00F658B5">
      <w:pPr>
        <w:pStyle w:val="ConsPlusNonformat"/>
        <w:jc w:val="both"/>
      </w:pPr>
      <w:r>
        <w:t>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</w:t>
      </w:r>
      <w:r>
        <w:t xml:space="preserve">                                    m</w:t>
      </w:r>
    </w:p>
    <w:p w:rsidR="00000000" w:rsidRDefault="00F658B5">
      <w:pPr>
        <w:pStyle w:val="ConsPlusNonformat"/>
        <w:jc w:val="both"/>
      </w:pPr>
      <w:r>
        <w:t xml:space="preserve">                                  Q  = -,                             (Ж.2)</w:t>
      </w:r>
    </w:p>
    <w:p w:rsidR="00000000" w:rsidRDefault="00F658B5">
      <w:pPr>
        <w:pStyle w:val="ConsPlusNonformat"/>
        <w:jc w:val="both"/>
      </w:pPr>
      <w:r>
        <w:t xml:space="preserve">                                   m   t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m - расчетное количество двуокиси углерода, кг;</w:t>
      </w:r>
    </w:p>
    <w:p w:rsidR="00000000" w:rsidRDefault="00F658B5">
      <w:pPr>
        <w:pStyle w:val="ConsPlusNonformat"/>
        <w:jc w:val="both"/>
      </w:pPr>
      <w:r>
        <w:t xml:space="preserve">    t - нормативное время подачи двуокиси углерода, с.</w:t>
      </w:r>
    </w:p>
    <w:p w:rsidR="00000000" w:rsidRDefault="00F658B5">
      <w:pPr>
        <w:pStyle w:val="ConsPlusNonformat"/>
        <w:jc w:val="both"/>
      </w:pPr>
      <w:r>
        <w:t xml:space="preserve">    Ж.3.  Внутренний диаметр питающего (магистрального) трубопровода d , м,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 i</w:t>
      </w:r>
    </w:p>
    <w:p w:rsidR="00000000" w:rsidRDefault="00F658B5">
      <w:pPr>
        <w:pStyle w:val="ConsPlusNonformat"/>
        <w:jc w:val="both"/>
      </w:pPr>
      <w:r>
        <w:t>определяется по 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</w:t>
      </w:r>
      <w:r>
        <w:t xml:space="preserve">    -3      -2     2    0,19</w:t>
      </w:r>
    </w:p>
    <w:p w:rsidR="00000000" w:rsidRDefault="00F658B5">
      <w:pPr>
        <w:pStyle w:val="ConsPlusNonformat"/>
        <w:jc w:val="both"/>
      </w:pPr>
      <w:r>
        <w:t xml:space="preserve">                  d  = 9,6 х 10   [(k )   (Q )  l ]    ,              (Ж.3)</w:t>
      </w:r>
    </w:p>
    <w:p w:rsidR="00000000" w:rsidRDefault="00F658B5">
      <w:pPr>
        <w:pStyle w:val="ConsPlusNonformat"/>
        <w:jc w:val="both"/>
      </w:pPr>
      <w:r>
        <w:t xml:space="preserve">                   i                 4      m    1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k  - множитель, определяется по таблице Ж.1;</w:t>
      </w:r>
    </w:p>
    <w:p w:rsidR="00000000" w:rsidRDefault="00F658B5">
      <w:pPr>
        <w:pStyle w:val="ConsPlusNonformat"/>
        <w:jc w:val="both"/>
      </w:pPr>
      <w:r>
        <w:t xml:space="preserve">     4</w:t>
      </w:r>
    </w:p>
    <w:p w:rsidR="00000000" w:rsidRDefault="00F658B5">
      <w:pPr>
        <w:pStyle w:val="ConsPlusNonformat"/>
        <w:jc w:val="both"/>
      </w:pPr>
      <w:r>
        <w:t xml:space="preserve">    l  - длина питающего (магистра</w:t>
      </w:r>
      <w:r>
        <w:t>льного) трубопровода по проекту, м.</w:t>
      </w:r>
    </w:p>
    <w:p w:rsidR="00000000" w:rsidRDefault="00F658B5">
      <w:pPr>
        <w:pStyle w:val="ConsPlusNonformat"/>
        <w:jc w:val="both"/>
      </w:pPr>
      <w:r>
        <w:t xml:space="preserve">     1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1"/>
      </w:pPr>
      <w:r>
        <w:t>Таблица Ж.1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Cell"/>
        <w:jc w:val="both"/>
      </w:pPr>
      <w:r>
        <w:t>┌────────────────────────────────────┬────┬────┬────┬────┬───┬───┐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р , МПа                             </w:t>
      </w:r>
      <w:r>
        <w:t>│</w:t>
      </w:r>
      <w:r>
        <w:t xml:space="preserve">1,2 </w:t>
      </w:r>
      <w:r>
        <w:t>│</w:t>
      </w:r>
      <w:r>
        <w:t xml:space="preserve">1,4 </w:t>
      </w:r>
      <w:r>
        <w:t>│</w:t>
      </w:r>
      <w:r>
        <w:t xml:space="preserve">1,6 </w:t>
      </w:r>
      <w:r>
        <w:t>│</w:t>
      </w:r>
      <w:r>
        <w:t xml:space="preserve">1,8 </w:t>
      </w:r>
      <w:r>
        <w:t>│</w:t>
      </w:r>
      <w:r>
        <w:t>2,0</w:t>
      </w:r>
      <w:r>
        <w:t>│</w:t>
      </w:r>
      <w:r>
        <w:t>2,4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m                         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├────────────────────────────────────┼────┼────┼────┼────┼───┼───┤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Множитель k                         </w:t>
      </w:r>
      <w:r>
        <w:t>│</w:t>
      </w:r>
      <w:r>
        <w:t>0,68</w:t>
      </w:r>
      <w:r>
        <w:t>│</w:t>
      </w:r>
      <w:r>
        <w:t>0,79</w:t>
      </w:r>
      <w:r>
        <w:t>│</w:t>
      </w:r>
      <w:r>
        <w:t>0,85</w:t>
      </w:r>
      <w:r>
        <w:t>│</w:t>
      </w:r>
      <w:r>
        <w:t>0,92</w:t>
      </w:r>
      <w:r>
        <w:t>│</w:t>
      </w:r>
      <w:r>
        <w:t>1,0</w:t>
      </w:r>
      <w:r>
        <w:t>│</w:t>
      </w:r>
      <w:r>
        <w:t>1,9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4               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</w:p>
    <w:p w:rsidR="00000000" w:rsidRDefault="00F658B5">
      <w:pPr>
        <w:pStyle w:val="ConsPlusCell"/>
        <w:jc w:val="both"/>
      </w:pPr>
      <w:r>
        <w:t>└────────────────────────────────────┴────┴────┴────┴</w:t>
      </w:r>
      <w:r>
        <w:t>────┴───┴───┘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Ж.4. Среднее давление в питающем (магистральном) трубопроводе в точке ввода его в защищаемое помещение рассчитываются из уравнения:</w:t>
      </w:r>
    </w:p>
    <w:p w:rsidR="00000000" w:rsidRDefault="00F658B5">
      <w:pPr>
        <w:pStyle w:val="ConsPlusNormal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      -11     2</w:t>
      </w:r>
    </w:p>
    <w:p w:rsidR="00000000" w:rsidRDefault="00F658B5">
      <w:pPr>
        <w:pStyle w:val="ConsPlusNonformat"/>
        <w:jc w:val="both"/>
      </w:pPr>
      <w:r>
        <w:t xml:space="preserve">                                         2 х 10    (Q )  l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m    2</w:t>
      </w:r>
    </w:p>
    <w:p w:rsidR="00000000" w:rsidRDefault="00F658B5">
      <w:pPr>
        <w:pStyle w:val="ConsPlusNonformat"/>
        <w:jc w:val="both"/>
      </w:pPr>
      <w:r>
        <w:t xml:space="preserve">             р  (р ) = 2 + 0,568 ln [1 - ------------------],         (Ж.4)</w:t>
      </w:r>
    </w:p>
    <w:p w:rsidR="00000000" w:rsidRDefault="00F658B5">
      <w:pPr>
        <w:pStyle w:val="ConsPlusNonformat"/>
        <w:jc w:val="both"/>
      </w:pPr>
      <w:r>
        <w:t xml:space="preserve">              3   4                            5,25     2</w:t>
      </w:r>
    </w:p>
    <w:p w:rsidR="00000000" w:rsidRDefault="00F658B5">
      <w:pPr>
        <w:pStyle w:val="ConsPlusNonformat"/>
        <w:jc w:val="both"/>
      </w:pPr>
      <w:r>
        <w:t xml:space="preserve">   </w:t>
      </w:r>
      <w:r>
        <w:t xml:space="preserve">                                        (d )     (k )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i        4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l  - эквивалентная длина трубопроводов от изотермического резервуара до</w:t>
      </w:r>
    </w:p>
    <w:p w:rsidR="00000000" w:rsidRDefault="00F658B5">
      <w:pPr>
        <w:pStyle w:val="ConsPlusNonformat"/>
        <w:jc w:val="both"/>
      </w:pPr>
      <w:r>
        <w:t xml:space="preserve">     2</w:t>
      </w:r>
    </w:p>
    <w:p w:rsidR="00000000" w:rsidRDefault="00F658B5">
      <w:pPr>
        <w:pStyle w:val="ConsPlusNonformat"/>
        <w:jc w:val="both"/>
      </w:pPr>
      <w:r>
        <w:t>точки, в которой определяется давление, м: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</w:t>
      </w:r>
      <w:r>
        <w:t xml:space="preserve">                            1,25</w:t>
      </w:r>
    </w:p>
    <w:p w:rsidR="00000000" w:rsidRDefault="00F658B5">
      <w:pPr>
        <w:pStyle w:val="ConsPlusNonformat"/>
        <w:jc w:val="both"/>
      </w:pPr>
      <w:r>
        <w:t xml:space="preserve">                       l  = l  + 69 d     эпсилон ,                   (Ж.5)</w:t>
      </w:r>
    </w:p>
    <w:p w:rsidR="00000000" w:rsidRDefault="00F658B5">
      <w:pPr>
        <w:pStyle w:val="ConsPlusNonformat"/>
        <w:jc w:val="both"/>
      </w:pPr>
      <w:r>
        <w:lastRenderedPageBreak/>
        <w:t xml:space="preserve">                        2    1       i           1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  эпсилон   -  сумма  коэффициентов  сопротивления  фасонных  частей</w:t>
      </w:r>
    </w:p>
    <w:p w:rsidR="00000000" w:rsidRDefault="00F658B5">
      <w:pPr>
        <w:pStyle w:val="ConsPlusNonformat"/>
        <w:jc w:val="both"/>
      </w:pPr>
      <w:r>
        <w:t xml:space="preserve">                1</w:t>
      </w:r>
    </w:p>
    <w:p w:rsidR="00000000" w:rsidRDefault="00F658B5">
      <w:pPr>
        <w:pStyle w:val="ConsPlusNonformat"/>
        <w:jc w:val="both"/>
      </w:pPr>
      <w:r>
        <w:t>т</w:t>
      </w:r>
      <w:r>
        <w:t>рубопроводов.</w:t>
      </w:r>
    </w:p>
    <w:p w:rsidR="00000000" w:rsidRDefault="00F658B5">
      <w:pPr>
        <w:pStyle w:val="ConsPlusNonformat"/>
        <w:jc w:val="both"/>
      </w:pPr>
      <w:r>
        <w:t xml:space="preserve">    Ж.5. Среднее давление составляет: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р' = 0,5 (р  + р ),                       (Ж.6)</w:t>
      </w:r>
    </w:p>
    <w:p w:rsidR="00000000" w:rsidRDefault="00F658B5">
      <w:pPr>
        <w:pStyle w:val="ConsPlusNonformat"/>
        <w:jc w:val="both"/>
      </w:pPr>
      <w:r>
        <w:t xml:space="preserve">                             m         3    4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р   -  давление в точке ввода питающего (магистрального) трубопровода в</w:t>
      </w:r>
    </w:p>
    <w:p w:rsidR="00000000" w:rsidRDefault="00F658B5">
      <w:pPr>
        <w:pStyle w:val="ConsPlusNonformat"/>
        <w:jc w:val="both"/>
      </w:pPr>
      <w:r>
        <w:t xml:space="preserve">     3</w:t>
      </w:r>
    </w:p>
    <w:p w:rsidR="00000000" w:rsidRDefault="00F658B5">
      <w:pPr>
        <w:pStyle w:val="ConsPlusNonformat"/>
        <w:jc w:val="both"/>
      </w:pPr>
      <w:r>
        <w:t>защищаемое помещение, МПа;</w:t>
      </w:r>
    </w:p>
    <w:p w:rsidR="00000000" w:rsidRDefault="00F658B5">
      <w:pPr>
        <w:pStyle w:val="ConsPlusNonformat"/>
        <w:jc w:val="both"/>
      </w:pPr>
      <w:r>
        <w:t xml:space="preserve">    р  - давление в конце питающего (магистрального) трубопровода, МПа.</w:t>
      </w:r>
    </w:p>
    <w:p w:rsidR="00000000" w:rsidRDefault="00F658B5">
      <w:pPr>
        <w:pStyle w:val="ConsPlusNonformat"/>
        <w:jc w:val="both"/>
      </w:pPr>
      <w:r>
        <w:t xml:space="preserve">     4</w:t>
      </w:r>
    </w:p>
    <w:p w:rsidR="00000000" w:rsidRDefault="00F658B5">
      <w:pPr>
        <w:pStyle w:val="ConsPlusNonformat"/>
        <w:jc w:val="both"/>
      </w:pPr>
      <w:r>
        <w:t xml:space="preserve">    Давление на насадках должно составлять не менее 1,0 МПа.</w:t>
      </w:r>
    </w:p>
    <w:p w:rsidR="00000000" w:rsidRDefault="00F658B5">
      <w:pPr>
        <w:pStyle w:val="ConsPlusNonformat"/>
        <w:jc w:val="both"/>
      </w:pPr>
      <w:r>
        <w:t xml:space="preserve">      </w:t>
      </w:r>
      <w:r>
        <w:t xml:space="preserve">                                             -1</w:t>
      </w:r>
    </w:p>
    <w:p w:rsidR="00000000" w:rsidRDefault="00F658B5">
      <w:pPr>
        <w:pStyle w:val="ConsPlusNonformat"/>
        <w:jc w:val="both"/>
      </w:pPr>
      <w:r>
        <w:t xml:space="preserve">    Ж.6. Средний расход через  насадок   Q', кг х с  ,   определяется    по</w:t>
      </w:r>
    </w:p>
    <w:p w:rsidR="00000000" w:rsidRDefault="00F658B5">
      <w:pPr>
        <w:pStyle w:val="ConsPlusNonformat"/>
        <w:jc w:val="both"/>
      </w:pPr>
      <w:r>
        <w:t xml:space="preserve">                                          m</w:t>
      </w:r>
    </w:p>
    <w:p w:rsidR="00000000" w:rsidRDefault="00F658B5">
      <w:pPr>
        <w:pStyle w:val="ConsPlusNonformat"/>
        <w:jc w:val="both"/>
      </w:pPr>
      <w:r>
        <w:t>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3            -------------</w:t>
      </w:r>
    </w:p>
    <w:p w:rsidR="00000000" w:rsidRDefault="00F658B5">
      <w:pPr>
        <w:pStyle w:val="ConsPlusNonformat"/>
        <w:jc w:val="both"/>
      </w:pPr>
      <w:r>
        <w:t xml:space="preserve">                 Q' =</w:t>
      </w:r>
      <w:r>
        <w:t xml:space="preserve"> 4,1 х 10  мю k  А  \/exp (1,76 р'),             (Ж.7)</w:t>
      </w:r>
    </w:p>
    <w:p w:rsidR="00000000" w:rsidRDefault="00F658B5">
      <w:pPr>
        <w:pStyle w:val="ConsPlusNonformat"/>
        <w:jc w:val="both"/>
      </w:pPr>
      <w:r>
        <w:t xml:space="preserve">                  m                 5  3              m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мю - коэффициент расхода через насадок;</w:t>
      </w:r>
    </w:p>
    <w:p w:rsidR="00000000" w:rsidRDefault="00F658B5">
      <w:pPr>
        <w:pStyle w:val="ConsPlusNonformat"/>
        <w:jc w:val="both"/>
      </w:pPr>
      <w:r>
        <w:t xml:space="preserve">    А  - площадь выпускного отверстия насадка, кв. м;</w:t>
      </w:r>
    </w:p>
    <w:p w:rsidR="00000000" w:rsidRDefault="00F658B5">
      <w:pPr>
        <w:pStyle w:val="ConsPlusNonformat"/>
        <w:jc w:val="both"/>
      </w:pPr>
      <w:r>
        <w:t xml:space="preserve">     3</w:t>
      </w:r>
    </w:p>
    <w:p w:rsidR="00000000" w:rsidRDefault="00F658B5">
      <w:pPr>
        <w:pStyle w:val="ConsPlusNonformat"/>
        <w:jc w:val="both"/>
      </w:pPr>
      <w:r>
        <w:t xml:space="preserve">    k  - коэффициент, определя</w:t>
      </w:r>
      <w:r>
        <w:t>емый по формуле:</w:t>
      </w:r>
    </w:p>
    <w:p w:rsidR="00000000" w:rsidRDefault="00F658B5">
      <w:pPr>
        <w:pStyle w:val="ConsPlusNonformat"/>
        <w:jc w:val="both"/>
      </w:pPr>
      <w:r>
        <w:t xml:space="preserve">     5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0,03</w:t>
      </w:r>
    </w:p>
    <w:p w:rsidR="00000000" w:rsidRDefault="00F658B5">
      <w:pPr>
        <w:pStyle w:val="ConsPlusNonformat"/>
        <w:jc w:val="both"/>
      </w:pPr>
      <w:r>
        <w:t xml:space="preserve">                        k  = 0,93 + -------------.                    (Ж.8)</w:t>
      </w:r>
    </w:p>
    <w:p w:rsidR="00000000" w:rsidRDefault="00F658B5">
      <w:pPr>
        <w:pStyle w:val="ConsPlusNonformat"/>
        <w:jc w:val="both"/>
      </w:pPr>
      <w:r>
        <w:t xml:space="preserve">                         5          1,025 - 0,5р'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m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Ж.7. Количество насадков кси  определяется по формуле:</w:t>
      </w:r>
    </w:p>
    <w:p w:rsidR="00000000" w:rsidRDefault="00F658B5">
      <w:pPr>
        <w:pStyle w:val="ConsPlusNonformat"/>
        <w:jc w:val="both"/>
      </w:pPr>
      <w:r>
        <w:t xml:space="preserve">                                1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кси  = Q  / Q'.                         (Ж.9)</w:t>
      </w:r>
    </w:p>
    <w:p w:rsidR="00000000" w:rsidRDefault="00F658B5">
      <w:pPr>
        <w:pStyle w:val="ConsPlusNonformat"/>
        <w:jc w:val="both"/>
      </w:pPr>
      <w:r>
        <w:t xml:space="preserve">                                 1    m    m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Ж.8.   Внутренний   диаметр   распре</w:t>
      </w:r>
      <w:r>
        <w:t>делительного  трубопровода  d',  м,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i</w:t>
      </w:r>
    </w:p>
    <w:p w:rsidR="00000000" w:rsidRDefault="00F658B5">
      <w:pPr>
        <w:pStyle w:val="ConsPlusNonformat"/>
        <w:jc w:val="both"/>
      </w:pPr>
      <w:r>
        <w:t>рассчитывается из условия: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----</w:t>
      </w:r>
    </w:p>
    <w:p w:rsidR="00000000" w:rsidRDefault="00F658B5">
      <w:pPr>
        <w:pStyle w:val="ConsPlusNonformat"/>
        <w:jc w:val="both"/>
      </w:pPr>
      <w:r>
        <w:t xml:space="preserve">                            d' &gt;= 1,4d \/кси ,                       (Ж.10)</w:t>
      </w:r>
    </w:p>
    <w:p w:rsidR="00000000" w:rsidRDefault="00F658B5">
      <w:pPr>
        <w:pStyle w:val="ConsPlusNonformat"/>
        <w:jc w:val="both"/>
      </w:pPr>
      <w:r>
        <w:t xml:space="preserve">                             i              1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 d - диаметр выпускного отверстия насадка, м.</w:t>
      </w:r>
    </w:p>
    <w:p w:rsidR="00000000" w:rsidRDefault="00F658B5">
      <w:pPr>
        <w:pStyle w:val="ConsPlusNonformat"/>
        <w:jc w:val="both"/>
      </w:pPr>
      <w:r>
        <w:t xml:space="preserve">    Примечание  -  Относительная масса двуокиси углерода m  определяется по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4</w:t>
      </w:r>
    </w:p>
    <w:p w:rsidR="00000000" w:rsidRDefault="00F658B5">
      <w:pPr>
        <w:pStyle w:val="ConsPlusNonformat"/>
        <w:jc w:val="both"/>
      </w:pPr>
      <w:r>
        <w:t>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lastRenderedPageBreak/>
        <w:t xml:space="preserve">         </w:t>
      </w:r>
      <w:r>
        <w:t xml:space="preserve">                           m  - m</w:t>
      </w:r>
    </w:p>
    <w:p w:rsidR="00000000" w:rsidRDefault="00F658B5">
      <w:pPr>
        <w:pStyle w:val="ConsPlusNonformat"/>
        <w:jc w:val="both"/>
      </w:pPr>
      <w:r>
        <w:t xml:space="preserve">                                     5</w:t>
      </w:r>
    </w:p>
    <w:p w:rsidR="00000000" w:rsidRDefault="00F658B5">
      <w:pPr>
        <w:pStyle w:val="ConsPlusNonformat"/>
        <w:jc w:val="both"/>
      </w:pPr>
      <w:r>
        <w:t xml:space="preserve">                               m  = ------,                          (Ж.11)</w:t>
      </w:r>
    </w:p>
    <w:p w:rsidR="00000000" w:rsidRDefault="00F658B5">
      <w:pPr>
        <w:pStyle w:val="ConsPlusNonformat"/>
        <w:jc w:val="both"/>
      </w:pPr>
      <w:r>
        <w:t xml:space="preserve">                                4     m</w:t>
      </w:r>
    </w:p>
    <w:p w:rsidR="00000000" w:rsidRDefault="00F658B5">
      <w:pPr>
        <w:pStyle w:val="ConsPlusNonformat"/>
        <w:jc w:val="both"/>
      </w:pPr>
      <w:r>
        <w:t xml:space="preserve">                                       5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 m  - начальная ма</w:t>
      </w:r>
      <w:r>
        <w:t>сса двуокиси углерода, кг.</w:t>
      </w:r>
    </w:p>
    <w:p w:rsidR="00000000" w:rsidRDefault="00F658B5">
      <w:pPr>
        <w:pStyle w:val="ConsPlusNonformat"/>
        <w:jc w:val="both"/>
      </w:pPr>
      <w:r>
        <w:t xml:space="preserve">         5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И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(рекомендуемое)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bookmarkStart w:id="102" w:name="Par4168"/>
      <w:bookmarkEnd w:id="102"/>
      <w:r>
        <w:t>ОБЩИЕ ПОЛОЖЕНИЯ</w:t>
      </w:r>
    </w:p>
    <w:p w:rsidR="00000000" w:rsidRDefault="00F658B5">
      <w:pPr>
        <w:pStyle w:val="ConsPlusNormal"/>
        <w:jc w:val="center"/>
      </w:pPr>
      <w:r>
        <w:t>ПО РАСЧЕТУ УСТАНОВОК ПОРОШКОВОГО ПОЖАРОТУШЕНИЯ</w:t>
      </w:r>
    </w:p>
    <w:p w:rsidR="00000000" w:rsidRDefault="00F658B5">
      <w:pPr>
        <w:pStyle w:val="ConsPlusNormal"/>
        <w:jc w:val="center"/>
      </w:pPr>
      <w:r>
        <w:t>МОДУЛЬНОГО ТИПА</w:t>
      </w:r>
    </w:p>
    <w:p w:rsidR="00000000" w:rsidRDefault="00F658B5">
      <w:pPr>
        <w:pStyle w:val="ConsPlusNormal"/>
        <w:jc w:val="center"/>
      </w:pPr>
    </w:p>
    <w:p w:rsidR="00000000" w:rsidRDefault="00F658B5">
      <w:pPr>
        <w:pStyle w:val="ConsPlusNormal"/>
        <w:ind w:firstLine="540"/>
        <w:jc w:val="both"/>
        <w:outlineLvl w:val="1"/>
      </w:pPr>
      <w:r>
        <w:t>И.1. Исходными данными для расчета и проектирования установок являются: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геометрические размеры помещения (объем, площадь ограждающих конструкций, высота);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площадь открытых проемов в ограждающих конструкциях;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рабочая температура, давление и влажность в защищаемом помещении;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перечень веществ, материалов, находящихся в по</w:t>
      </w:r>
      <w:r>
        <w:t>мещении, и показатели их пожарной опасности, соответствующий им класс пожара по ГОСТ 27331;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тип, величина и схема распределения пожарной нагрузки;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наличие и характеристика систем вентиляции, кондиционирования воздуха, воздушного отопления;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характерис</w:t>
      </w:r>
      <w:r>
        <w:t>тика и расстановка технологического оборудования;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- категория помещений по </w:t>
      </w:r>
      <w:hyperlink w:anchor="Par4894" w:tooltip="[10] СП 12.13130.2009   Определение категорий помещений, зданий и наружных" w:history="1">
        <w:r>
          <w:rPr>
            <w:color w:val="0000FF"/>
          </w:rPr>
          <w:t>[10]</w:t>
        </w:r>
      </w:hyperlink>
      <w:r>
        <w:t xml:space="preserve"> и классы зон по </w:t>
      </w:r>
      <w:hyperlink w:anchor="Par4891" w:tooltip="[7] ПУЭ-98              Правила устройства электроустановок" w:history="1">
        <w:r>
          <w:rPr>
            <w:color w:val="0000FF"/>
          </w:rPr>
          <w:t>[7]</w:t>
        </w:r>
      </w:hyperlink>
      <w:r>
        <w:t>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наличие людей и пути их эвакуации;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техническая документация на модули.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1"/>
      </w:pPr>
      <w:r>
        <w:t>И.2. Расчет установки включает определение: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количества модулей, предназначенных для тушения пожара;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времени эвакуации персонала при его наличии;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- времени работы установки;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необходимого запаса порошка, модулей, комплектующих;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- типа и необходимого количества извещателей (при необходимости) для обеспечения срабатывания установки, сигнально-пусковых ус</w:t>
      </w:r>
      <w:r>
        <w:t>тройств, источников питания для запуска установки.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1"/>
      </w:pPr>
      <w:r>
        <w:t>И.3. Методика расчета количества модулей для модульных установок порошкового пожаротушения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2"/>
      </w:pPr>
      <w:bookmarkStart w:id="103" w:name="Par4193"/>
      <w:bookmarkEnd w:id="103"/>
      <w:r>
        <w:t>И.3.1. Тушение защищаемого объема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3"/>
      </w:pPr>
      <w:bookmarkStart w:id="104" w:name="Par4195"/>
      <w:bookmarkEnd w:id="104"/>
      <w:r>
        <w:t>И.3.1.1. Тушение всего защищаемого объема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Количес</w:t>
      </w:r>
      <w:r>
        <w:t>тво модулей для защиты объема помещения определяется по формуле: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V</w:t>
      </w:r>
    </w:p>
    <w:p w:rsidR="00000000" w:rsidRDefault="00F658B5">
      <w:pPr>
        <w:pStyle w:val="ConsPlusNonformat"/>
        <w:jc w:val="both"/>
      </w:pPr>
      <w:r>
        <w:t xml:space="preserve">                                 п</w:t>
      </w:r>
    </w:p>
    <w:p w:rsidR="00000000" w:rsidRDefault="00F658B5">
      <w:pPr>
        <w:pStyle w:val="ConsPlusNonformat"/>
        <w:jc w:val="both"/>
      </w:pPr>
      <w:r>
        <w:t xml:space="preserve">                            N = -- k  k  k  k ,                       (И.1)</w:t>
      </w:r>
    </w:p>
    <w:p w:rsidR="00000000" w:rsidRDefault="00F658B5">
      <w:pPr>
        <w:pStyle w:val="ConsPlusNonformat"/>
        <w:jc w:val="both"/>
      </w:pPr>
      <w:r>
        <w:t xml:space="preserve">                                V   1  2  3  </w:t>
      </w:r>
      <w:r>
        <w:t>4</w:t>
      </w:r>
    </w:p>
    <w:p w:rsidR="00000000" w:rsidRDefault="00F658B5">
      <w:pPr>
        <w:pStyle w:val="ConsPlusNonformat"/>
        <w:jc w:val="both"/>
      </w:pPr>
      <w:r>
        <w:t xml:space="preserve">                                 н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N - количество модулей, необходимое для защиты помещения, шт.;</w:t>
      </w:r>
    </w:p>
    <w:p w:rsidR="00000000" w:rsidRDefault="00F658B5">
      <w:pPr>
        <w:pStyle w:val="ConsPlusNonformat"/>
        <w:jc w:val="both"/>
      </w:pPr>
      <w:r>
        <w:t xml:space="preserve">    V  - объем защищаемого помещения, куб. м;</w:t>
      </w:r>
    </w:p>
    <w:p w:rsidR="00000000" w:rsidRDefault="00F658B5">
      <w:pPr>
        <w:pStyle w:val="ConsPlusNonformat"/>
        <w:jc w:val="both"/>
      </w:pPr>
      <w:r>
        <w:t xml:space="preserve">     п</w:t>
      </w:r>
    </w:p>
    <w:p w:rsidR="00000000" w:rsidRDefault="00F658B5">
      <w:pPr>
        <w:pStyle w:val="ConsPlusNonformat"/>
        <w:jc w:val="both"/>
      </w:pPr>
      <w:r>
        <w:t xml:space="preserve">    V   -  объем, защищаемый одним модулем выбранного типа, определяется по</w:t>
      </w:r>
    </w:p>
    <w:p w:rsidR="00000000" w:rsidRDefault="00F658B5">
      <w:pPr>
        <w:pStyle w:val="ConsPlusNonformat"/>
        <w:jc w:val="both"/>
      </w:pPr>
      <w:r>
        <w:t xml:space="preserve">     н</w:t>
      </w:r>
    </w:p>
    <w:p w:rsidR="00000000" w:rsidRDefault="00F658B5">
      <w:pPr>
        <w:pStyle w:val="ConsPlusNonformat"/>
        <w:jc w:val="both"/>
      </w:pPr>
      <w:r>
        <w:t>технической  документации  (далее  по  тексту Приложения - документация) на</w:t>
      </w:r>
    </w:p>
    <w:p w:rsidR="00000000" w:rsidRDefault="00F658B5">
      <w:pPr>
        <w:pStyle w:val="ConsPlusNonformat"/>
        <w:jc w:val="both"/>
      </w:pPr>
      <w:r>
        <w:t>модуль,  куб.  м (с учетом геометрии распыла - формы и размеров защищаемого</w:t>
      </w:r>
    </w:p>
    <w:p w:rsidR="00000000" w:rsidRDefault="00F658B5">
      <w:pPr>
        <w:pStyle w:val="ConsPlusNonformat"/>
        <w:jc w:val="both"/>
      </w:pPr>
      <w:r>
        <w:t>объема, заявленного производителем);</w:t>
      </w:r>
    </w:p>
    <w:p w:rsidR="00000000" w:rsidRDefault="00F658B5">
      <w:pPr>
        <w:pStyle w:val="ConsPlusNonformat"/>
        <w:jc w:val="both"/>
      </w:pPr>
      <w:r>
        <w:t xml:space="preserve">    k   =  1...1,2  -  коэффициент  неравномерности распыления поро</w:t>
      </w:r>
      <w:r>
        <w:t>шка. При</w:t>
      </w:r>
    </w:p>
    <w:p w:rsidR="00000000" w:rsidRDefault="00F658B5">
      <w:pPr>
        <w:pStyle w:val="ConsPlusNonformat"/>
        <w:jc w:val="both"/>
      </w:pPr>
      <w:r>
        <w:t xml:space="preserve">     1</w:t>
      </w:r>
    </w:p>
    <w:p w:rsidR="00000000" w:rsidRDefault="00F658B5">
      <w:pPr>
        <w:pStyle w:val="ConsPlusNonformat"/>
        <w:jc w:val="both"/>
      </w:pPr>
      <w:r>
        <w:t>размещении  насадков  на границе максимально допустимой (по документации на</w:t>
      </w:r>
    </w:p>
    <w:p w:rsidR="00000000" w:rsidRDefault="00F658B5">
      <w:pPr>
        <w:pStyle w:val="ConsPlusNonformat"/>
        <w:jc w:val="both"/>
      </w:pPr>
      <w:r>
        <w:t>модуль) высоты k  = 1,2 или определяется по документации на модуль;</w:t>
      </w:r>
    </w:p>
    <w:p w:rsidR="00000000" w:rsidRDefault="00F658B5">
      <w:pPr>
        <w:pStyle w:val="ConsPlusNonformat"/>
        <w:jc w:val="both"/>
      </w:pPr>
      <w:r>
        <w:t xml:space="preserve">                1</w:t>
      </w:r>
    </w:p>
    <w:p w:rsidR="00000000" w:rsidRDefault="00F658B5">
      <w:pPr>
        <w:pStyle w:val="ConsPlusNonformat"/>
        <w:jc w:val="both"/>
      </w:pPr>
      <w:r>
        <w:t xml:space="preserve">    k   -  коэффициент  запаса,  учитывающий  затененность возможного очага</w:t>
      </w:r>
    </w:p>
    <w:p w:rsidR="00000000" w:rsidRDefault="00F658B5">
      <w:pPr>
        <w:pStyle w:val="ConsPlusNonformat"/>
        <w:jc w:val="both"/>
      </w:pPr>
      <w:r>
        <w:t xml:space="preserve">  </w:t>
      </w:r>
      <w:r>
        <w:t xml:space="preserve">   2</w:t>
      </w:r>
    </w:p>
    <w:p w:rsidR="00000000" w:rsidRDefault="00F658B5">
      <w:pPr>
        <w:pStyle w:val="ConsPlusNonformat"/>
        <w:jc w:val="both"/>
      </w:pPr>
      <w:r>
        <w:t>загорания,  зависящий  от отношения площади, затененной оборудованием S , к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  з</w:t>
      </w:r>
    </w:p>
    <w:p w:rsidR="00000000" w:rsidRDefault="00F658B5">
      <w:pPr>
        <w:pStyle w:val="ConsPlusNonformat"/>
        <w:jc w:val="both"/>
      </w:pPr>
      <w:r>
        <w:t>защищаемой площади S , и определяется как:</w:t>
      </w:r>
    </w:p>
    <w:p w:rsidR="00000000" w:rsidRDefault="00F658B5">
      <w:pPr>
        <w:pStyle w:val="ConsPlusNonformat"/>
        <w:jc w:val="both"/>
      </w:pPr>
      <w:r>
        <w:t xml:space="preserve">                    у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</w:t>
      </w:r>
      <w:r>
        <w:t xml:space="preserve">       S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з</w:t>
      </w:r>
    </w:p>
    <w:p w:rsidR="00000000" w:rsidRDefault="00F658B5">
      <w:pPr>
        <w:pStyle w:val="ConsPlusNonformat"/>
        <w:jc w:val="both"/>
      </w:pPr>
      <w:r>
        <w:t xml:space="preserve">                             k  = 1 + 1,33 --,                        (И.2)</w:t>
      </w:r>
    </w:p>
    <w:p w:rsidR="00000000" w:rsidRDefault="00F658B5">
      <w:pPr>
        <w:pStyle w:val="ConsPlusNonformat"/>
        <w:jc w:val="both"/>
      </w:pPr>
      <w:r>
        <w:t xml:space="preserve">                              2            S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у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при: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</w:t>
      </w:r>
      <w:r>
        <w:t xml:space="preserve">         S</w:t>
      </w:r>
    </w:p>
    <w:p w:rsidR="00000000" w:rsidRDefault="00F658B5">
      <w:pPr>
        <w:pStyle w:val="ConsPlusNonformat"/>
        <w:jc w:val="both"/>
      </w:pPr>
      <w:r>
        <w:t xml:space="preserve">                                 з</w:t>
      </w:r>
    </w:p>
    <w:p w:rsidR="00000000" w:rsidRDefault="00F658B5">
      <w:pPr>
        <w:pStyle w:val="ConsPlusNonformat"/>
        <w:jc w:val="both"/>
      </w:pPr>
      <w:r>
        <w:lastRenderedPageBreak/>
        <w:t xml:space="preserve">                                -- &lt;= 0,15,                           (И.3)</w:t>
      </w:r>
    </w:p>
    <w:p w:rsidR="00000000" w:rsidRDefault="00F658B5">
      <w:pPr>
        <w:pStyle w:val="ConsPlusNonformat"/>
        <w:jc w:val="both"/>
      </w:pPr>
      <w:r>
        <w:t xml:space="preserve">                                S</w:t>
      </w:r>
    </w:p>
    <w:p w:rsidR="00000000" w:rsidRDefault="00F658B5">
      <w:pPr>
        <w:pStyle w:val="ConsPlusNonformat"/>
        <w:jc w:val="both"/>
      </w:pPr>
      <w:r>
        <w:t xml:space="preserve">                                 у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здесь   S   -  площадь  затенения  -  определяется  как  площадь  части</w:t>
      </w:r>
    </w:p>
    <w:p w:rsidR="00000000" w:rsidRDefault="00F658B5">
      <w:pPr>
        <w:pStyle w:val="ConsPlusNonformat"/>
        <w:jc w:val="both"/>
      </w:pPr>
      <w:r>
        <w:t xml:space="preserve">             3</w:t>
      </w:r>
    </w:p>
    <w:p w:rsidR="00000000" w:rsidRDefault="00F658B5">
      <w:pPr>
        <w:pStyle w:val="ConsPlusNonformat"/>
        <w:jc w:val="both"/>
      </w:pPr>
      <w:r>
        <w:t>защищаемого  участка, где возможно образование очага возгорания, к которому</w:t>
      </w:r>
    </w:p>
    <w:p w:rsidR="00000000" w:rsidRDefault="00F658B5">
      <w:pPr>
        <w:pStyle w:val="ConsPlusNonformat"/>
        <w:jc w:val="both"/>
      </w:pPr>
      <w:r>
        <w:t>движение  порошка  от  насадка по прямой линии преграждается непроницаемыми</w:t>
      </w:r>
    </w:p>
    <w:p w:rsidR="00000000" w:rsidRDefault="00F658B5">
      <w:pPr>
        <w:pStyle w:val="ConsPlusNonformat"/>
        <w:jc w:val="both"/>
      </w:pPr>
      <w:r>
        <w:t>для порошка э</w:t>
      </w:r>
      <w:r>
        <w:t>лементами конструкции.</w:t>
      </w:r>
    </w:p>
    <w:p w:rsidR="00000000" w:rsidRDefault="00F658B5">
      <w:pPr>
        <w:pStyle w:val="ConsPlusNonformat"/>
        <w:jc w:val="both"/>
      </w:pPr>
      <w:r>
        <w:t xml:space="preserve">    При: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S</w:t>
      </w:r>
    </w:p>
    <w:p w:rsidR="00000000" w:rsidRDefault="00F658B5">
      <w:pPr>
        <w:pStyle w:val="ConsPlusNonformat"/>
        <w:jc w:val="both"/>
      </w:pPr>
      <w:r>
        <w:t xml:space="preserve">                                 з</w:t>
      </w:r>
    </w:p>
    <w:p w:rsidR="00000000" w:rsidRDefault="00F658B5">
      <w:pPr>
        <w:pStyle w:val="ConsPlusNonformat"/>
        <w:jc w:val="both"/>
      </w:pPr>
      <w:r>
        <w:t xml:space="preserve">                                -- &gt; 0,15                             (И.4)</w:t>
      </w:r>
    </w:p>
    <w:p w:rsidR="00000000" w:rsidRDefault="00F658B5">
      <w:pPr>
        <w:pStyle w:val="ConsPlusNonformat"/>
        <w:jc w:val="both"/>
      </w:pPr>
      <w:r>
        <w:t xml:space="preserve">                                S</w:t>
      </w:r>
    </w:p>
    <w:p w:rsidR="00000000" w:rsidRDefault="00F658B5">
      <w:pPr>
        <w:pStyle w:val="ConsPlusNonformat"/>
        <w:jc w:val="both"/>
      </w:pPr>
      <w:r>
        <w:t xml:space="preserve">                                 у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>рекоменд</w:t>
      </w:r>
      <w:r>
        <w:t>уется установка дополнительных модулей непосредственно в затененной</w:t>
      </w:r>
    </w:p>
    <w:p w:rsidR="00000000" w:rsidRDefault="00F658B5">
      <w:pPr>
        <w:pStyle w:val="ConsPlusNonformat"/>
        <w:jc w:val="both"/>
      </w:pPr>
      <w:r>
        <w:t>зоне или в положении, устраняющем затенение; при выполнении  этого  условия</w:t>
      </w:r>
    </w:p>
    <w:p w:rsidR="00000000" w:rsidRDefault="00F658B5">
      <w:pPr>
        <w:pStyle w:val="ConsPlusNonformat"/>
        <w:jc w:val="both"/>
      </w:pPr>
      <w:r>
        <w:t>k  принимается равным 1;</w:t>
      </w:r>
    </w:p>
    <w:p w:rsidR="00000000" w:rsidRDefault="00F658B5">
      <w:pPr>
        <w:pStyle w:val="ConsPlusNonformat"/>
        <w:jc w:val="both"/>
      </w:pPr>
      <w:r>
        <w:t xml:space="preserve"> 2</w:t>
      </w:r>
    </w:p>
    <w:p w:rsidR="00000000" w:rsidRDefault="00F658B5">
      <w:pPr>
        <w:pStyle w:val="ConsPlusNonformat"/>
        <w:jc w:val="both"/>
      </w:pPr>
      <w:r>
        <w:t xml:space="preserve">    k   -  коэффициент,  учитывающий  изменение  огнетушащей  эффективности</w:t>
      </w:r>
    </w:p>
    <w:p w:rsidR="00000000" w:rsidRDefault="00F658B5">
      <w:pPr>
        <w:pStyle w:val="ConsPlusNonformat"/>
        <w:jc w:val="both"/>
      </w:pPr>
      <w:r>
        <w:t xml:space="preserve">     3</w:t>
      </w:r>
    </w:p>
    <w:p w:rsidR="00000000" w:rsidRDefault="00F658B5">
      <w:pPr>
        <w:pStyle w:val="ConsPlusNonformat"/>
        <w:jc w:val="both"/>
      </w:pPr>
      <w:r>
        <w:t>и</w:t>
      </w:r>
      <w:r>
        <w:t>спользуемого порошка по отношению к горючему веществу в защищаемой зоне по</w:t>
      </w:r>
    </w:p>
    <w:p w:rsidR="00000000" w:rsidRDefault="00F658B5">
      <w:pPr>
        <w:pStyle w:val="ConsPlusNonformat"/>
        <w:jc w:val="both"/>
      </w:pPr>
      <w:r>
        <w:t xml:space="preserve">сравнении  с  бензином АИ-92 (второго класса). Определяется по </w:t>
      </w:r>
      <w:hyperlink w:anchor="Par4355" w:tooltip="Таблица И.1" w:history="1">
        <w:r>
          <w:rPr>
            <w:color w:val="0000FF"/>
          </w:rPr>
          <w:t>таблице И.1</w:t>
        </w:r>
      </w:hyperlink>
      <w:r>
        <w:t>.</w:t>
      </w:r>
    </w:p>
    <w:p w:rsidR="00000000" w:rsidRDefault="00F658B5">
      <w:pPr>
        <w:pStyle w:val="ConsPlusNonformat"/>
        <w:jc w:val="both"/>
      </w:pPr>
      <w:r>
        <w:t xml:space="preserve">При   отсутствии   данных   определяется   экспериментально  по </w:t>
      </w:r>
      <w:r>
        <w:t xml:space="preserve"> методикам,</w:t>
      </w:r>
    </w:p>
    <w:p w:rsidR="00000000" w:rsidRDefault="00F658B5">
      <w:pPr>
        <w:pStyle w:val="ConsPlusNonformat"/>
        <w:jc w:val="both"/>
      </w:pPr>
      <w:r>
        <w:t>утвержденным в установленном порядке;</w:t>
      </w:r>
    </w:p>
    <w:p w:rsidR="00000000" w:rsidRDefault="00F658B5">
      <w:pPr>
        <w:pStyle w:val="ConsPlusNonformat"/>
        <w:jc w:val="both"/>
      </w:pPr>
      <w:r>
        <w:t xml:space="preserve">    k  - коэффициент, учитывающий степень негерметичности помещения.</w:t>
      </w:r>
    </w:p>
    <w:p w:rsidR="00000000" w:rsidRDefault="00F658B5">
      <w:pPr>
        <w:pStyle w:val="ConsPlusNonformat"/>
        <w:jc w:val="both"/>
      </w:pPr>
      <w:r>
        <w:t xml:space="preserve">     4</w:t>
      </w:r>
    </w:p>
    <w:p w:rsidR="00000000" w:rsidRDefault="00F658B5">
      <w:pPr>
        <w:pStyle w:val="ConsPlusNonformat"/>
        <w:jc w:val="both"/>
      </w:pPr>
      <w:r>
        <w:t xml:space="preserve">    k   =  1  +  10f,  где  f  =  F    / F    - отношение суммарной площади</w:t>
      </w:r>
    </w:p>
    <w:p w:rsidR="00000000" w:rsidRDefault="00F658B5">
      <w:pPr>
        <w:pStyle w:val="ConsPlusNonformat"/>
        <w:jc w:val="both"/>
      </w:pPr>
      <w:r>
        <w:t xml:space="preserve">     4                             нег    пом</w:t>
      </w:r>
    </w:p>
    <w:p w:rsidR="00000000" w:rsidRDefault="00F658B5">
      <w:pPr>
        <w:pStyle w:val="ConsPlusNonformat"/>
        <w:jc w:val="both"/>
      </w:pPr>
      <w:r>
        <w:t>постоянно  открытых  проемов  (проемов,  щелей)  F     к  общей поверхности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нег</w:t>
      </w:r>
    </w:p>
    <w:p w:rsidR="00000000" w:rsidRDefault="00F658B5">
      <w:pPr>
        <w:pStyle w:val="ConsPlusNonformat"/>
        <w:jc w:val="both"/>
      </w:pPr>
      <w:r>
        <w:t>помещения F   .</w:t>
      </w:r>
    </w:p>
    <w:p w:rsidR="00000000" w:rsidRDefault="00F658B5">
      <w:pPr>
        <w:pStyle w:val="ConsPlusNonformat"/>
        <w:jc w:val="both"/>
      </w:pPr>
      <w:r>
        <w:t xml:space="preserve">           пом</w:t>
      </w:r>
    </w:p>
    <w:p w:rsidR="00000000" w:rsidRDefault="00F658B5">
      <w:pPr>
        <w:pStyle w:val="ConsPlusNonformat"/>
        <w:jc w:val="both"/>
      </w:pPr>
      <w:r>
        <w:t xml:space="preserve">    Для   установок   импульсного   пожаротушения   коэффициент   k   может</w:t>
      </w:r>
    </w:p>
    <w:p w:rsidR="00000000" w:rsidRDefault="00F658B5">
      <w:pPr>
        <w:pStyle w:val="ConsPlusNonformat"/>
        <w:jc w:val="both"/>
      </w:pPr>
      <w:r>
        <w:t xml:space="preserve">                   </w:t>
      </w:r>
      <w:r>
        <w:t xml:space="preserve">                                                4</w:t>
      </w:r>
    </w:p>
    <w:p w:rsidR="00000000" w:rsidRDefault="00F658B5">
      <w:pPr>
        <w:pStyle w:val="ConsPlusNonformat"/>
        <w:jc w:val="both"/>
      </w:pPr>
      <w:r>
        <w:t>приниматься в соответствии с документацией на модули.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И.3.1.2. Локальное пожаротушение по объему</w:t>
      </w:r>
    </w:p>
    <w:p w:rsidR="00000000" w:rsidRDefault="00F658B5">
      <w:pPr>
        <w:pStyle w:val="ConsPlusNonformat"/>
        <w:jc w:val="both"/>
      </w:pPr>
      <w:r>
        <w:t xml:space="preserve">    Расчет  ведется  аналогично, как и при тушении по всему объему с учетом</w:t>
      </w:r>
    </w:p>
    <w:p w:rsidR="00000000" w:rsidRDefault="00F658B5">
      <w:pPr>
        <w:pStyle w:val="ConsPlusNonformat"/>
        <w:jc w:val="both"/>
      </w:pPr>
      <w:r>
        <w:t>9.2.5  -  9.2.7. Локальный о</w:t>
      </w:r>
      <w:r>
        <w:t>бъем V , защищаемый одним модулем, определяется</w:t>
      </w:r>
    </w:p>
    <w:p w:rsidR="00000000" w:rsidRDefault="00F658B5">
      <w:pPr>
        <w:pStyle w:val="ConsPlusNonformat"/>
        <w:jc w:val="both"/>
      </w:pPr>
      <w:r>
        <w:t xml:space="preserve">                                  н</w:t>
      </w:r>
    </w:p>
    <w:p w:rsidR="00000000" w:rsidRDefault="00F658B5">
      <w:pPr>
        <w:pStyle w:val="ConsPlusNonformat"/>
        <w:jc w:val="both"/>
      </w:pPr>
      <w:r>
        <w:t>по  документации  на  модули (с учетом геометрии распыла - формы и размеров</w:t>
      </w:r>
    </w:p>
    <w:p w:rsidR="00000000" w:rsidRDefault="00F658B5">
      <w:pPr>
        <w:pStyle w:val="ConsPlusNonformat"/>
        <w:jc w:val="both"/>
      </w:pPr>
      <w:r>
        <w:t>локального  защищаемого  объема,  заявленного производителем), а защищаемый</w:t>
      </w:r>
    </w:p>
    <w:p w:rsidR="00000000" w:rsidRDefault="00F658B5">
      <w:pPr>
        <w:pStyle w:val="ConsPlusNonformat"/>
        <w:jc w:val="both"/>
      </w:pPr>
      <w:r>
        <w:t>объем V  определяетс</w:t>
      </w:r>
      <w:r>
        <w:t>я как объем объекта, увеличенный на 15%.</w:t>
      </w:r>
    </w:p>
    <w:p w:rsidR="00000000" w:rsidRDefault="00F658B5">
      <w:pPr>
        <w:pStyle w:val="ConsPlusNonformat"/>
        <w:jc w:val="both"/>
      </w:pPr>
      <w:r>
        <w:t xml:space="preserve">       з</w:t>
      </w:r>
    </w:p>
    <w:p w:rsidR="00000000" w:rsidRDefault="00F658B5">
      <w:pPr>
        <w:pStyle w:val="ConsPlusNonformat"/>
        <w:jc w:val="both"/>
      </w:pPr>
      <w:r>
        <w:t xml:space="preserve">    При  локальном  тушении  по  объему  принимается  k  = 1,3, допускается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4</w:t>
      </w:r>
    </w:p>
    <w:p w:rsidR="00000000" w:rsidRDefault="00F658B5">
      <w:pPr>
        <w:pStyle w:val="ConsPlusNonformat"/>
        <w:jc w:val="both"/>
      </w:pPr>
      <w:r>
        <w:t>принимать другие значения k , полученные по результатам огневых испытаний</w:t>
      </w:r>
      <w:r>
        <w:t xml:space="preserve"> в</w:t>
      </w:r>
    </w:p>
    <w:p w:rsidR="00000000" w:rsidRDefault="00F658B5">
      <w:pPr>
        <w:pStyle w:val="ConsPlusNonformat"/>
        <w:jc w:val="both"/>
      </w:pPr>
      <w:r>
        <w:t xml:space="preserve">                           4</w:t>
      </w:r>
    </w:p>
    <w:p w:rsidR="00000000" w:rsidRDefault="00F658B5">
      <w:pPr>
        <w:pStyle w:val="ConsPlusNonformat"/>
        <w:jc w:val="both"/>
      </w:pPr>
      <w:r>
        <w:t>типовых  условиях  защищаемых  объектов  и  приведенные  в  документации на</w:t>
      </w:r>
    </w:p>
    <w:p w:rsidR="00000000" w:rsidRDefault="00F658B5">
      <w:pPr>
        <w:pStyle w:val="ConsPlusNonformat"/>
        <w:jc w:val="both"/>
      </w:pPr>
      <w:r>
        <w:t>модуль.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И.3.2. Пожаротушение по площади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bookmarkStart w:id="105" w:name="Par4291"/>
      <w:bookmarkEnd w:id="105"/>
      <w:r>
        <w:t xml:space="preserve">    И.3.2.1. Тушение по всей площади</w:t>
      </w:r>
    </w:p>
    <w:p w:rsidR="00000000" w:rsidRDefault="00F658B5">
      <w:pPr>
        <w:pStyle w:val="ConsPlusNonformat"/>
        <w:jc w:val="both"/>
      </w:pPr>
      <w:r>
        <w:lastRenderedPageBreak/>
        <w:t xml:space="preserve">    Количество   модулей,   необходимое   для   пож</w:t>
      </w:r>
      <w:r>
        <w:t>аротушения   по  площади</w:t>
      </w:r>
    </w:p>
    <w:p w:rsidR="00000000" w:rsidRDefault="00F658B5">
      <w:pPr>
        <w:pStyle w:val="ConsPlusNonformat"/>
        <w:jc w:val="both"/>
      </w:pPr>
      <w:r>
        <w:t>защищаемого помещения, определяется по 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S</w:t>
      </w:r>
    </w:p>
    <w:p w:rsidR="00000000" w:rsidRDefault="00F658B5">
      <w:pPr>
        <w:pStyle w:val="ConsPlusNonformat"/>
        <w:jc w:val="both"/>
      </w:pPr>
      <w:r>
        <w:t xml:space="preserve">                                 у</w:t>
      </w:r>
    </w:p>
    <w:p w:rsidR="00000000" w:rsidRDefault="00F658B5">
      <w:pPr>
        <w:pStyle w:val="ConsPlusNonformat"/>
        <w:jc w:val="both"/>
      </w:pPr>
      <w:r>
        <w:t xml:space="preserve">                            N = -- k  k  k  k ,                       (И.5)</w:t>
      </w:r>
    </w:p>
    <w:p w:rsidR="00000000" w:rsidRDefault="00F658B5">
      <w:pPr>
        <w:pStyle w:val="ConsPlusNonformat"/>
        <w:jc w:val="both"/>
      </w:pPr>
      <w:r>
        <w:t xml:space="preserve">                                S   1  2  3  4</w:t>
      </w:r>
    </w:p>
    <w:p w:rsidR="00000000" w:rsidRDefault="00F658B5">
      <w:pPr>
        <w:pStyle w:val="ConsPlusNonformat"/>
        <w:jc w:val="both"/>
      </w:pPr>
      <w:r>
        <w:t xml:space="preserve">                                 н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N - количество модулей, шт.;</w:t>
      </w:r>
    </w:p>
    <w:p w:rsidR="00000000" w:rsidRDefault="00F658B5">
      <w:pPr>
        <w:pStyle w:val="ConsPlusNonformat"/>
        <w:jc w:val="both"/>
      </w:pPr>
      <w:r>
        <w:t xml:space="preserve">    S    -   площадь   защищаемого   помещения,  ограниченная  ограждающими</w:t>
      </w:r>
    </w:p>
    <w:p w:rsidR="00000000" w:rsidRDefault="00F658B5">
      <w:pPr>
        <w:pStyle w:val="ConsPlusNonformat"/>
        <w:jc w:val="both"/>
      </w:pPr>
      <w:r>
        <w:t xml:space="preserve">     у</w:t>
      </w:r>
    </w:p>
    <w:p w:rsidR="00000000" w:rsidRDefault="00F658B5">
      <w:pPr>
        <w:pStyle w:val="ConsPlusNonformat"/>
        <w:jc w:val="both"/>
      </w:pPr>
      <w:r>
        <w:t>конструкциями, стенами, кв. м;</w:t>
      </w:r>
    </w:p>
    <w:p w:rsidR="00000000" w:rsidRDefault="00F658B5">
      <w:pPr>
        <w:pStyle w:val="ConsPlusNonformat"/>
        <w:jc w:val="both"/>
      </w:pPr>
      <w:r>
        <w:t xml:space="preserve">    S  - площадь,</w:t>
      </w:r>
      <w:r>
        <w:t xml:space="preserve"> защищаемая одним модулем, определяется по документации на</w:t>
      </w:r>
    </w:p>
    <w:p w:rsidR="00000000" w:rsidRDefault="00F658B5">
      <w:pPr>
        <w:pStyle w:val="ConsPlusNonformat"/>
        <w:jc w:val="both"/>
      </w:pPr>
      <w:r>
        <w:t xml:space="preserve">     н</w:t>
      </w:r>
    </w:p>
    <w:p w:rsidR="00000000" w:rsidRDefault="00F658B5">
      <w:pPr>
        <w:pStyle w:val="ConsPlusNonformat"/>
        <w:jc w:val="both"/>
      </w:pPr>
      <w:r>
        <w:t>модуль,  кв.  м  (с учетом геометрии распыла - размеров защищаемой площади,</w:t>
      </w:r>
    </w:p>
    <w:p w:rsidR="00000000" w:rsidRDefault="00F658B5">
      <w:pPr>
        <w:pStyle w:val="ConsPlusNonformat"/>
        <w:jc w:val="both"/>
      </w:pPr>
      <w:r>
        <w:t>заявленной производителем).</w:t>
      </w:r>
    </w:p>
    <w:p w:rsidR="00000000" w:rsidRDefault="00F658B5">
      <w:pPr>
        <w:pStyle w:val="ConsPlusNonformat"/>
        <w:jc w:val="both"/>
      </w:pPr>
      <w:r>
        <w:t xml:space="preserve">    Значения  коэффициентов  определяются в соответствии с </w:t>
      </w:r>
      <w:hyperlink w:anchor="Par4193" w:tooltip="И.3.1. Тушение защищаемого объема" w:history="1">
        <w:r>
          <w:rPr>
            <w:color w:val="0000FF"/>
          </w:rPr>
          <w:t>И.3.1</w:t>
        </w:r>
      </w:hyperlink>
      <w:r>
        <w:t xml:space="preserve"> настоящего</w:t>
      </w:r>
    </w:p>
    <w:p w:rsidR="00000000" w:rsidRDefault="00F658B5">
      <w:pPr>
        <w:pStyle w:val="ConsPlusNonformat"/>
        <w:jc w:val="both"/>
      </w:pPr>
      <w:r>
        <w:t>Приложения,  значение  коэффициента  k  принимается равным 1,2; допускается</w:t>
      </w:r>
    </w:p>
    <w:p w:rsidR="00000000" w:rsidRDefault="00F658B5">
      <w:pPr>
        <w:pStyle w:val="ConsPlusNonformat"/>
        <w:jc w:val="both"/>
      </w:pPr>
      <w:r>
        <w:t xml:space="preserve">                                      4</w:t>
      </w:r>
    </w:p>
    <w:p w:rsidR="00000000" w:rsidRDefault="00F658B5">
      <w:pPr>
        <w:pStyle w:val="ConsPlusNonformat"/>
        <w:jc w:val="both"/>
      </w:pPr>
      <w:r>
        <w:t>принимать другие значения k , полученные по результатам огневых испытаний в</w:t>
      </w:r>
    </w:p>
    <w:p w:rsidR="00000000" w:rsidRDefault="00F658B5">
      <w:pPr>
        <w:pStyle w:val="ConsPlusNonformat"/>
        <w:jc w:val="both"/>
      </w:pPr>
      <w:r>
        <w:t xml:space="preserve">           </w:t>
      </w:r>
      <w:r>
        <w:t xml:space="preserve">                4</w:t>
      </w:r>
    </w:p>
    <w:p w:rsidR="00000000" w:rsidRDefault="00F658B5">
      <w:pPr>
        <w:pStyle w:val="ConsPlusNonformat"/>
        <w:jc w:val="both"/>
      </w:pPr>
      <w:r>
        <w:t>типовых  условиях  защищаемых  объектов  и  приведенные  в  документации на</w:t>
      </w:r>
    </w:p>
    <w:p w:rsidR="00000000" w:rsidRDefault="00F658B5">
      <w:pPr>
        <w:pStyle w:val="ConsPlusNonformat"/>
        <w:jc w:val="both"/>
      </w:pPr>
      <w:r>
        <w:t>модуль.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И.3.2.2. Локальное пожаротушение по площади</w:t>
      </w:r>
    </w:p>
    <w:p w:rsidR="00000000" w:rsidRDefault="00F658B5">
      <w:pPr>
        <w:pStyle w:val="ConsPlusNonformat"/>
        <w:jc w:val="both"/>
      </w:pPr>
      <w:r>
        <w:t xml:space="preserve">    Расчет  ведется аналогично, как и при пожаротушении по площади с учетом</w:t>
      </w:r>
    </w:p>
    <w:p w:rsidR="00000000" w:rsidRDefault="00F658B5">
      <w:pPr>
        <w:pStyle w:val="ConsPlusNonformat"/>
        <w:jc w:val="both"/>
      </w:pPr>
      <w:r>
        <w:t xml:space="preserve">требований  </w:t>
      </w:r>
      <w:hyperlink w:anchor="Par1378" w:tooltip="9.2.6. Локальная защита отдельных производственных зон, участков, агрегатов и оборудования производится в помещениях со скоростями воздушных потоков не более 1,5 м/с или с параметрами, указанными в технической документации (ТД) на модуль порошкового пожаротушения." w:history="1">
        <w:r>
          <w:rPr>
            <w:color w:val="0000FF"/>
          </w:rPr>
          <w:t>9.2.6</w:t>
        </w:r>
      </w:hyperlink>
      <w:r>
        <w:t xml:space="preserve">,  </w:t>
      </w:r>
      <w:hyperlink w:anchor="Par1379" w:tooltip="9.2.7. За расчетную зону локального пожаротушения принимается увеличенный на 10% размер защищаемой площади, увеличенный на 15% размер защищаемого объема." w:history="1">
        <w:r>
          <w:rPr>
            <w:color w:val="0000FF"/>
          </w:rPr>
          <w:t>9.2.7</w:t>
        </w:r>
      </w:hyperlink>
      <w:r>
        <w:t>.  При  этом  принимается: S  - локальн</w:t>
      </w:r>
      <w:r>
        <w:t>ая площадь,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н</w:t>
      </w:r>
    </w:p>
    <w:p w:rsidR="00000000" w:rsidRDefault="00F658B5">
      <w:pPr>
        <w:pStyle w:val="ConsPlusNonformat"/>
        <w:jc w:val="both"/>
      </w:pPr>
      <w:r>
        <w:t>защищаемая  одним модулем, определяется по документации на модуль (с учетом</w:t>
      </w:r>
    </w:p>
    <w:p w:rsidR="00000000" w:rsidRDefault="00F658B5">
      <w:pPr>
        <w:pStyle w:val="ConsPlusNonformat"/>
        <w:jc w:val="both"/>
      </w:pPr>
      <w:r>
        <w:t>геометрии   распыла  -  формы  и  размеров  локальной  защищаемой  площади,</w:t>
      </w:r>
    </w:p>
    <w:p w:rsidR="00000000" w:rsidRDefault="00F658B5">
      <w:pPr>
        <w:pStyle w:val="ConsPlusNonformat"/>
        <w:jc w:val="both"/>
      </w:pPr>
      <w:r>
        <w:t>заявленной  производителем),  а  защ</w:t>
      </w:r>
      <w:r>
        <w:t>ищаемая  площадь  S   определяется  как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у</w:t>
      </w:r>
    </w:p>
    <w:p w:rsidR="00000000" w:rsidRDefault="00F658B5">
      <w:pPr>
        <w:pStyle w:val="ConsPlusNonformat"/>
        <w:jc w:val="both"/>
      </w:pPr>
      <w:r>
        <w:t>площадь объекта, увеличенная на 10%.</w:t>
      </w:r>
    </w:p>
    <w:p w:rsidR="00000000" w:rsidRDefault="00F658B5">
      <w:pPr>
        <w:pStyle w:val="ConsPlusNonformat"/>
        <w:jc w:val="both"/>
      </w:pPr>
      <w:r>
        <w:t xml:space="preserve">    При  локальном  тушении  по  площади  принимается k  = 1,3; допускается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</w:t>
      </w:r>
      <w:r>
        <w:t xml:space="preserve">         4</w:t>
      </w:r>
    </w:p>
    <w:p w:rsidR="00000000" w:rsidRDefault="00F658B5">
      <w:pPr>
        <w:pStyle w:val="ConsPlusNonformat"/>
        <w:jc w:val="both"/>
      </w:pPr>
      <w:r>
        <w:t>принимать другие значения k , полученные по результатам огневых испытаний в</w:t>
      </w:r>
    </w:p>
    <w:p w:rsidR="00000000" w:rsidRDefault="00F658B5">
      <w:pPr>
        <w:pStyle w:val="ConsPlusNonformat"/>
        <w:jc w:val="both"/>
      </w:pPr>
      <w:r>
        <w:t xml:space="preserve">                           4</w:t>
      </w:r>
    </w:p>
    <w:p w:rsidR="00000000" w:rsidRDefault="00F658B5">
      <w:pPr>
        <w:pStyle w:val="ConsPlusNonformat"/>
        <w:jc w:val="both"/>
      </w:pPr>
      <w:r>
        <w:t>типовых  условиях  защищаемых  объектов  и  приведенные  в  документации на</w:t>
      </w:r>
    </w:p>
    <w:p w:rsidR="00000000" w:rsidRDefault="00F658B5">
      <w:pPr>
        <w:pStyle w:val="ConsPlusNonformat"/>
        <w:jc w:val="both"/>
      </w:pPr>
      <w:r>
        <w:t>модуль.</w:t>
      </w:r>
    </w:p>
    <w:p w:rsidR="00000000" w:rsidRDefault="00F658B5">
      <w:pPr>
        <w:pStyle w:val="ConsPlusNonformat"/>
        <w:jc w:val="both"/>
      </w:pPr>
      <w:r>
        <w:t xml:space="preserve">    В  качестве  S   может  приниматься  площадь  максим</w:t>
      </w:r>
      <w:r>
        <w:t>ального ранга очага</w:t>
      </w:r>
    </w:p>
    <w:p w:rsidR="00000000" w:rsidRDefault="00F658B5">
      <w:pPr>
        <w:pStyle w:val="ConsPlusNonformat"/>
        <w:jc w:val="both"/>
      </w:pPr>
      <w:r>
        <w:t xml:space="preserve">                  н</w:t>
      </w:r>
    </w:p>
    <w:p w:rsidR="00000000" w:rsidRDefault="00F658B5">
      <w:pPr>
        <w:pStyle w:val="ConsPlusNonformat"/>
        <w:jc w:val="both"/>
      </w:pPr>
      <w:r>
        <w:t>класса  B,  тушение которого обеспечивается данным модулем (определяется по</w:t>
      </w:r>
    </w:p>
    <w:p w:rsidR="00000000" w:rsidRDefault="00F658B5">
      <w:pPr>
        <w:pStyle w:val="ConsPlusNonformat"/>
        <w:jc w:val="both"/>
      </w:pPr>
      <w:r>
        <w:t>документации на модуль, кв. м).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И.3.2.3. Тушение защищаемой площади при проливе горючих жидкостей</w:t>
      </w:r>
    </w:p>
    <w:p w:rsidR="00000000" w:rsidRDefault="00F658B5">
      <w:pPr>
        <w:pStyle w:val="ConsPlusNonformat"/>
        <w:jc w:val="both"/>
      </w:pPr>
      <w:r>
        <w:t xml:space="preserve">    Расчет  количества  модулей  веде</w:t>
      </w:r>
      <w:r>
        <w:t xml:space="preserve">тся  по  </w:t>
      </w:r>
      <w:hyperlink w:anchor="Par4291" w:tooltip="    И.3.2.1. Тушение по всей площади" w:history="1">
        <w:r>
          <w:rPr>
            <w:color w:val="0000FF"/>
          </w:rPr>
          <w:t>пункту  И.3.2.1</w:t>
        </w:r>
      </w:hyperlink>
      <w:r>
        <w:t>,  при  этом в</w:t>
      </w:r>
    </w:p>
    <w:p w:rsidR="00000000" w:rsidRDefault="00F658B5">
      <w:pPr>
        <w:pStyle w:val="ConsPlusNonformat"/>
        <w:jc w:val="both"/>
      </w:pPr>
      <w:r>
        <w:t>качестве  S  должна приниматься площадь максимального ранга очага класса B,</w:t>
      </w:r>
    </w:p>
    <w:p w:rsidR="00000000" w:rsidRDefault="00F658B5">
      <w:pPr>
        <w:pStyle w:val="ConsPlusNonformat"/>
        <w:jc w:val="both"/>
      </w:pPr>
      <w:r>
        <w:t xml:space="preserve">           н</w:t>
      </w:r>
    </w:p>
    <w:p w:rsidR="00000000" w:rsidRDefault="00F658B5">
      <w:pPr>
        <w:pStyle w:val="ConsPlusNonformat"/>
        <w:jc w:val="both"/>
      </w:pPr>
      <w:r>
        <w:t>тушение   которого   обеспечивается   данным   модулем   (опре</w:t>
      </w:r>
      <w:r>
        <w:t>деляется   по</w:t>
      </w:r>
    </w:p>
    <w:p w:rsidR="00000000" w:rsidRDefault="00F658B5">
      <w:pPr>
        <w:pStyle w:val="ConsPlusNonformat"/>
        <w:jc w:val="both"/>
      </w:pPr>
      <w:r>
        <w:t>документации на модуль), a S  - площадь возможного пролива.</w:t>
      </w:r>
    </w:p>
    <w:p w:rsidR="00000000" w:rsidRDefault="00F658B5">
      <w:pPr>
        <w:pStyle w:val="ConsPlusNonformat"/>
        <w:jc w:val="both"/>
      </w:pPr>
      <w:r>
        <w:t xml:space="preserve">                            у</w:t>
      </w:r>
    </w:p>
    <w:p w:rsidR="00000000" w:rsidRDefault="00F658B5">
      <w:pPr>
        <w:pStyle w:val="ConsPlusNormal"/>
        <w:ind w:firstLine="540"/>
        <w:jc w:val="both"/>
      </w:pPr>
      <w:r>
        <w:t>Примечание - В случае получения при расчете количества модулей дробных чисел за окончательное число принимается следующее по порядку большее целое число</w:t>
      </w:r>
      <w:r>
        <w:t>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lastRenderedPageBreak/>
        <w:t>При защите по площади с учетом конструктивных и технологических особенностей защищаемого объекта (с обоснованием в проекте) допускается запуск модулей по алгоритмам, обеспечивающим позонную защиту. В этом случае за защищаемую зону принимается часть площ</w:t>
      </w:r>
      <w:r>
        <w:t>ади, выделенной проектными (проезды и т.п.) или конструктивными (негорючие стены, перегородки и т.п.) решениями. Работа установки при этом должна обеспечивать нераспространение пожара за пределы защищаемой зоны, рассчитываемой с учетом инерционности устано</w:t>
      </w:r>
      <w:r>
        <w:t>вки и скоростей распространения пожара (для конкретного вида горючих материалов).</w:t>
      </w:r>
    </w:p>
    <w:p w:rsidR="00000000" w:rsidRDefault="00F658B5">
      <w:pPr>
        <w:pStyle w:val="ConsPlusNonformat"/>
        <w:spacing w:before="200"/>
        <w:jc w:val="both"/>
      </w:pPr>
      <w:r>
        <w:t xml:space="preserve">    В   таблице   И.1   указаны  коэффициенты  сравнительной  эффективности</w:t>
      </w:r>
    </w:p>
    <w:p w:rsidR="00000000" w:rsidRDefault="00F658B5">
      <w:pPr>
        <w:pStyle w:val="ConsPlusNonformat"/>
        <w:jc w:val="both"/>
      </w:pPr>
      <w:r>
        <w:t>огнетушащих  порошков  k   при тушении различных веществ. В скобках указаны</w:t>
      </w:r>
    </w:p>
    <w:p w:rsidR="00000000" w:rsidRDefault="00F658B5">
      <w:pPr>
        <w:pStyle w:val="ConsPlusNonformat"/>
        <w:jc w:val="both"/>
      </w:pPr>
      <w:r>
        <w:t xml:space="preserve">                        3</w:t>
      </w:r>
    </w:p>
    <w:p w:rsidR="00000000" w:rsidRDefault="00F658B5">
      <w:pPr>
        <w:pStyle w:val="ConsPlusNonformat"/>
        <w:jc w:val="both"/>
      </w:pPr>
      <w:r>
        <w:t>значения коэффициента k  для установок только с ручным пуском и установок с</w:t>
      </w:r>
    </w:p>
    <w:p w:rsidR="00000000" w:rsidRDefault="00F658B5">
      <w:pPr>
        <w:pStyle w:val="ConsPlusNonformat"/>
        <w:jc w:val="both"/>
      </w:pPr>
      <w:r>
        <w:t xml:space="preserve">                       3</w:t>
      </w:r>
    </w:p>
    <w:p w:rsidR="00000000" w:rsidRDefault="00F658B5">
      <w:pPr>
        <w:pStyle w:val="ConsPlusNonformat"/>
        <w:jc w:val="both"/>
      </w:pPr>
      <w:r>
        <w:t>импульсными модулями.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4"/>
      </w:pPr>
      <w:bookmarkStart w:id="106" w:name="Par4355"/>
      <w:bookmarkEnd w:id="106"/>
      <w:r>
        <w:t>Таблица И.1</w:t>
      </w:r>
    </w:p>
    <w:p w:rsidR="00000000" w:rsidRDefault="00F658B5">
      <w:pPr>
        <w:pStyle w:val="ConsPlusNormal"/>
      </w:pPr>
    </w:p>
    <w:p w:rsidR="00000000" w:rsidRDefault="00F658B5">
      <w:pPr>
        <w:pStyle w:val="ConsPlusNormal"/>
        <w:sectPr w:rsidR="00000000">
          <w:headerReference w:type="default" r:id="rId41"/>
          <w:footerReference w:type="defaul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55"/>
        <w:gridCol w:w="3795"/>
        <w:gridCol w:w="3300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Горючее вещество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Порошки для тушения пожаров класса A, B, 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Порошки для тушения пожаров класса B, C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Бензин АИ-92 (второго класса)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Трансформаторное масло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Бензол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Изопропанол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Древесина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1,0 (2,0)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Резина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1,0 (1,5)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F658B5">
      <w:pPr>
        <w:pStyle w:val="ConsPlusNormal"/>
        <w:sectPr w:rsidR="00000000">
          <w:headerReference w:type="default" r:id="rId43"/>
          <w:footerReference w:type="default" r:id="rId4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К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(обязательное)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bookmarkStart w:id="107" w:name="Par4398"/>
      <w:bookmarkEnd w:id="107"/>
      <w:r>
        <w:t>МЕТОДИКА</w:t>
      </w:r>
    </w:p>
    <w:p w:rsidR="00000000" w:rsidRDefault="00F658B5">
      <w:pPr>
        <w:pStyle w:val="ConsPlusNormal"/>
        <w:jc w:val="center"/>
      </w:pPr>
      <w:r>
        <w:t>РАСЧЕТА АВТОМАТИЧЕСКИХ УСТАНОВОК АЭРОЗОЛЬНОГО ПОЖАРОТУШЕНИЯ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nformat"/>
        <w:jc w:val="both"/>
      </w:pPr>
      <w:bookmarkStart w:id="108" w:name="Par4401"/>
      <w:bookmarkEnd w:id="108"/>
      <w:r>
        <w:t xml:space="preserve">    К.1. Расчет массы заряда</w:t>
      </w:r>
    </w:p>
    <w:p w:rsidR="00000000" w:rsidRDefault="00F658B5">
      <w:pPr>
        <w:pStyle w:val="ConsPlusNonformat"/>
        <w:jc w:val="both"/>
      </w:pPr>
      <w:r>
        <w:t xml:space="preserve">    К.1.1.  Суммарная  масса  заряда  аэрозолеобразующего состава М   , кг,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АОС</w:t>
      </w:r>
    </w:p>
    <w:p w:rsidR="00000000" w:rsidRDefault="00F658B5">
      <w:pPr>
        <w:pStyle w:val="ConsPlusNonformat"/>
        <w:jc w:val="both"/>
      </w:pPr>
      <w:r>
        <w:t>необходимая  для  ликвидации (тушения) пожара объемным способом в помещении</w:t>
      </w:r>
    </w:p>
    <w:p w:rsidR="00000000" w:rsidRDefault="00F658B5">
      <w:pPr>
        <w:pStyle w:val="ConsPlusNonformat"/>
        <w:jc w:val="both"/>
      </w:pPr>
      <w:r>
        <w:t>зада</w:t>
      </w:r>
      <w:r>
        <w:t>нного объема и негерметичности, определяется по 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bookmarkStart w:id="109" w:name="Par4407"/>
      <w:bookmarkEnd w:id="109"/>
      <w:r>
        <w:t xml:space="preserve">                         М    = K  K  K  K  q  V,                     (К.1)</w:t>
      </w:r>
    </w:p>
    <w:p w:rsidR="00000000" w:rsidRDefault="00F658B5">
      <w:pPr>
        <w:pStyle w:val="ConsPlusNonformat"/>
        <w:jc w:val="both"/>
      </w:pPr>
      <w:r>
        <w:t xml:space="preserve">                          АОС    1  2  3  4  н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V - объем защищаемого помещения, куб. м;</w:t>
      </w:r>
    </w:p>
    <w:p w:rsidR="00000000" w:rsidRDefault="00F658B5">
      <w:pPr>
        <w:pStyle w:val="ConsPlusNonformat"/>
        <w:jc w:val="both"/>
      </w:pPr>
      <w:r>
        <w:t xml:space="preserve">    q </w:t>
      </w:r>
      <w:r>
        <w:t xml:space="preserve">  -  нормативная  огнетушащая  способность  для  того  материала  или</w:t>
      </w:r>
    </w:p>
    <w:p w:rsidR="00000000" w:rsidRDefault="00F658B5">
      <w:pPr>
        <w:pStyle w:val="ConsPlusNonformat"/>
        <w:jc w:val="both"/>
      </w:pPr>
      <w:r>
        <w:t xml:space="preserve">     н</w:t>
      </w:r>
    </w:p>
    <w:p w:rsidR="00000000" w:rsidRDefault="00F658B5">
      <w:pPr>
        <w:pStyle w:val="ConsPlusNonformat"/>
        <w:jc w:val="both"/>
      </w:pPr>
      <w:r>
        <w:t>вещества,  находящегося  в  защищаемом  помещении, для которого значение q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             н</w:t>
      </w:r>
    </w:p>
    <w:p w:rsidR="00000000" w:rsidRDefault="00F658B5">
      <w:pPr>
        <w:pStyle w:val="ConsPlusNonformat"/>
        <w:jc w:val="both"/>
      </w:pPr>
      <w:r>
        <w:t>является   наибольшим  (величина  q   должна  быть  указана  в  технической</w:t>
      </w:r>
    </w:p>
    <w:p w:rsidR="00000000" w:rsidRDefault="00F658B5">
      <w:pPr>
        <w:pStyle w:val="ConsPlusNonformat"/>
        <w:jc w:val="both"/>
      </w:pPr>
      <w:r>
        <w:t xml:space="preserve">                                   н</w:t>
      </w:r>
    </w:p>
    <w:p w:rsidR="00000000" w:rsidRDefault="00F658B5">
      <w:pPr>
        <w:pStyle w:val="ConsPlusNonformat"/>
        <w:jc w:val="both"/>
      </w:pPr>
      <w:r>
        <w:t>документации на генератор), кг/куб. м;</w:t>
      </w:r>
    </w:p>
    <w:p w:rsidR="00000000" w:rsidRDefault="00F658B5">
      <w:pPr>
        <w:pStyle w:val="ConsPlusNonformat"/>
        <w:jc w:val="both"/>
      </w:pPr>
      <w:r>
        <w:t xml:space="preserve">    K  - коэффициент, учитывающий неравномерность распределения аэрозоля по</w:t>
      </w:r>
    </w:p>
    <w:p w:rsidR="00000000" w:rsidRDefault="00F658B5">
      <w:pPr>
        <w:pStyle w:val="ConsPlusNonformat"/>
        <w:jc w:val="both"/>
      </w:pPr>
      <w:r>
        <w:t xml:space="preserve">     1</w:t>
      </w:r>
    </w:p>
    <w:p w:rsidR="00000000" w:rsidRDefault="00F658B5">
      <w:pPr>
        <w:pStyle w:val="ConsPlusNonformat"/>
        <w:jc w:val="both"/>
      </w:pPr>
      <w:r>
        <w:t>высоте помещения;</w:t>
      </w:r>
    </w:p>
    <w:p w:rsidR="00000000" w:rsidRDefault="00F658B5">
      <w:pPr>
        <w:pStyle w:val="ConsPlusNonformat"/>
        <w:jc w:val="both"/>
      </w:pPr>
      <w:r>
        <w:t xml:space="preserve">   </w:t>
      </w:r>
      <w:r>
        <w:t xml:space="preserve"> K   -  коэффициент,  учитывающий  влияние  негерметичности  защищаемого</w:t>
      </w:r>
    </w:p>
    <w:p w:rsidR="00000000" w:rsidRDefault="00F658B5">
      <w:pPr>
        <w:pStyle w:val="ConsPlusNonformat"/>
        <w:jc w:val="both"/>
      </w:pPr>
      <w:r>
        <w:t xml:space="preserve">     2</w:t>
      </w:r>
    </w:p>
    <w:p w:rsidR="00000000" w:rsidRDefault="00F658B5">
      <w:pPr>
        <w:pStyle w:val="ConsPlusNonformat"/>
        <w:jc w:val="both"/>
      </w:pPr>
      <w:r>
        <w:t>помещения;</w:t>
      </w:r>
    </w:p>
    <w:p w:rsidR="00000000" w:rsidRDefault="00F658B5">
      <w:pPr>
        <w:pStyle w:val="ConsPlusNonformat"/>
        <w:jc w:val="both"/>
      </w:pPr>
      <w:r>
        <w:t xml:space="preserve">    K   -  коэффициент, учитывающий особенности тушения кабелей в аварийном</w:t>
      </w:r>
    </w:p>
    <w:p w:rsidR="00000000" w:rsidRDefault="00F658B5">
      <w:pPr>
        <w:pStyle w:val="ConsPlusNonformat"/>
        <w:jc w:val="both"/>
      </w:pPr>
      <w:r>
        <w:t xml:space="preserve">     3</w:t>
      </w:r>
    </w:p>
    <w:p w:rsidR="00000000" w:rsidRDefault="00F658B5">
      <w:pPr>
        <w:pStyle w:val="ConsPlusNonformat"/>
        <w:jc w:val="both"/>
      </w:pPr>
      <w:r>
        <w:t>режиме эксплуатации;</w:t>
      </w:r>
    </w:p>
    <w:p w:rsidR="00000000" w:rsidRDefault="00F658B5">
      <w:pPr>
        <w:pStyle w:val="ConsPlusNonformat"/>
        <w:jc w:val="both"/>
      </w:pPr>
      <w:r>
        <w:t xml:space="preserve">    K  - коэффициент, учитывающий особенности тушения кабелей</w:t>
      </w:r>
      <w:r>
        <w:t xml:space="preserve"> при различной</w:t>
      </w:r>
    </w:p>
    <w:p w:rsidR="00000000" w:rsidRDefault="00F658B5">
      <w:pPr>
        <w:pStyle w:val="ConsPlusNonformat"/>
        <w:jc w:val="both"/>
      </w:pPr>
      <w:r>
        <w:t xml:space="preserve">     4</w:t>
      </w:r>
    </w:p>
    <w:p w:rsidR="00000000" w:rsidRDefault="00F658B5">
      <w:pPr>
        <w:pStyle w:val="ConsPlusNonformat"/>
        <w:jc w:val="both"/>
      </w:pPr>
      <w:r>
        <w:t>их ориентации в пространстве.</w:t>
      </w:r>
    </w:p>
    <w:p w:rsidR="00000000" w:rsidRDefault="00F658B5">
      <w:pPr>
        <w:pStyle w:val="ConsPlusNonformat"/>
        <w:jc w:val="both"/>
      </w:pPr>
      <w:r>
        <w:t xml:space="preserve">    К.1.2. Коэффициенты уравнения </w:t>
      </w:r>
      <w:hyperlink w:anchor="Par4407" w:tooltip="                         М    = K  K  K  K  q  V,                     (К.1)" w:history="1">
        <w:r>
          <w:rPr>
            <w:color w:val="0000FF"/>
          </w:rPr>
          <w:t>(К.1)</w:t>
        </w:r>
      </w:hyperlink>
      <w:r>
        <w:t xml:space="preserve"> определяются следующим образом</w:t>
      </w:r>
    </w:p>
    <w:p w:rsidR="00000000" w:rsidRDefault="00F658B5">
      <w:pPr>
        <w:pStyle w:val="ConsPlusNonformat"/>
        <w:jc w:val="both"/>
      </w:pPr>
      <w:bookmarkStart w:id="110" w:name="Par4432"/>
      <w:bookmarkEnd w:id="110"/>
      <w:r>
        <w:t xml:space="preserve">    К.1.2.1. К</w:t>
      </w:r>
      <w:r>
        <w:t>оэффициент K  принимается равным:</w:t>
      </w:r>
    </w:p>
    <w:p w:rsidR="00000000" w:rsidRDefault="00F658B5">
      <w:pPr>
        <w:pStyle w:val="ConsPlusNonformat"/>
        <w:jc w:val="both"/>
      </w:pPr>
      <w:r>
        <w:t xml:space="preserve">                          1</w:t>
      </w:r>
    </w:p>
    <w:p w:rsidR="00000000" w:rsidRDefault="00F658B5">
      <w:pPr>
        <w:pStyle w:val="ConsPlusNonformat"/>
        <w:jc w:val="both"/>
      </w:pPr>
      <w:r>
        <w:t xml:space="preserve">    K  = 1,0 при высоте помещения не более 3,0 м;</w:t>
      </w:r>
    </w:p>
    <w:p w:rsidR="00000000" w:rsidRDefault="00F658B5">
      <w:pPr>
        <w:pStyle w:val="ConsPlusNonformat"/>
        <w:jc w:val="both"/>
      </w:pPr>
      <w:r>
        <w:t xml:space="preserve">     1</w:t>
      </w:r>
    </w:p>
    <w:p w:rsidR="00000000" w:rsidRDefault="00F658B5">
      <w:pPr>
        <w:pStyle w:val="ConsPlusNonformat"/>
        <w:jc w:val="both"/>
      </w:pPr>
      <w:r>
        <w:t xml:space="preserve">    K  = 1,15 при высоте помещения от 3,0 до 5,0 м;</w:t>
      </w:r>
    </w:p>
    <w:p w:rsidR="00000000" w:rsidRDefault="00F658B5">
      <w:pPr>
        <w:pStyle w:val="ConsPlusNonformat"/>
        <w:jc w:val="both"/>
      </w:pPr>
      <w:r>
        <w:t xml:space="preserve">     1</w:t>
      </w:r>
    </w:p>
    <w:p w:rsidR="00000000" w:rsidRDefault="00F658B5">
      <w:pPr>
        <w:pStyle w:val="ConsPlusNonformat"/>
        <w:jc w:val="both"/>
      </w:pPr>
      <w:r>
        <w:t xml:space="preserve">    K  = 1,25 при высоте помещения от 5,0 до 8,0 м;</w:t>
      </w:r>
    </w:p>
    <w:p w:rsidR="00000000" w:rsidRDefault="00F658B5">
      <w:pPr>
        <w:pStyle w:val="ConsPlusNonformat"/>
        <w:jc w:val="both"/>
      </w:pPr>
      <w:r>
        <w:t xml:space="preserve">     1</w:t>
      </w:r>
    </w:p>
    <w:p w:rsidR="00000000" w:rsidRDefault="00F658B5">
      <w:pPr>
        <w:pStyle w:val="ConsPlusNonformat"/>
        <w:jc w:val="both"/>
      </w:pPr>
      <w:r>
        <w:t xml:space="preserve">    K  = 1,4 при вы</w:t>
      </w:r>
      <w:r>
        <w:t>соте помещения от 8,0 до 10 м.</w:t>
      </w:r>
    </w:p>
    <w:p w:rsidR="00000000" w:rsidRDefault="00F658B5">
      <w:pPr>
        <w:pStyle w:val="ConsPlusNonformat"/>
        <w:jc w:val="both"/>
      </w:pPr>
      <w:r>
        <w:t xml:space="preserve">     1</w:t>
      </w:r>
    </w:p>
    <w:p w:rsidR="00000000" w:rsidRDefault="00F658B5">
      <w:pPr>
        <w:pStyle w:val="ConsPlusNonformat"/>
        <w:jc w:val="both"/>
      </w:pPr>
      <w:r>
        <w:t xml:space="preserve">    К.1.2.2. Коэффициент К  определяется по формуле:</w:t>
      </w:r>
    </w:p>
    <w:p w:rsidR="00000000" w:rsidRDefault="00F658B5">
      <w:pPr>
        <w:pStyle w:val="ConsPlusNonformat"/>
        <w:jc w:val="both"/>
      </w:pPr>
      <w:r>
        <w:t xml:space="preserve">                          2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K  = 1 + U* тау ,                         (К.2)</w:t>
      </w:r>
    </w:p>
    <w:p w:rsidR="00000000" w:rsidRDefault="00F658B5">
      <w:pPr>
        <w:pStyle w:val="ConsPlusNonformat"/>
        <w:jc w:val="both"/>
      </w:pPr>
      <w:r>
        <w:t xml:space="preserve">                             2             л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U*  -  определенное по </w:t>
      </w:r>
      <w:hyperlink w:anchor="Par4484" w:tooltip="Таблица К.1" w:history="1">
        <w:r>
          <w:rPr>
            <w:color w:val="0000FF"/>
          </w:rPr>
          <w:t>таблице К.1</w:t>
        </w:r>
      </w:hyperlink>
      <w:r>
        <w:t xml:space="preserve"> значение относительной интенсивности</w:t>
      </w:r>
    </w:p>
    <w:p w:rsidR="00000000" w:rsidRDefault="00F658B5">
      <w:pPr>
        <w:pStyle w:val="ConsPlusNonformat"/>
        <w:jc w:val="both"/>
      </w:pPr>
      <w:r>
        <w:t>подачи  аэрозоля  при  данных  значениях параметра негерметичности дельта и</w:t>
      </w:r>
    </w:p>
    <w:p w:rsidR="00000000" w:rsidRDefault="00F658B5">
      <w:pPr>
        <w:pStyle w:val="ConsPlusNonformat"/>
        <w:jc w:val="both"/>
      </w:pPr>
      <w:r>
        <w:t>параметра  распределения  негерметичности  по  высоте защищаемо</w:t>
      </w:r>
      <w:r>
        <w:t>го помещения</w:t>
      </w:r>
    </w:p>
    <w:p w:rsidR="00000000" w:rsidRDefault="00F658B5">
      <w:pPr>
        <w:pStyle w:val="ConsPlusNonformat"/>
        <w:jc w:val="both"/>
      </w:pPr>
      <w:r>
        <w:t xml:space="preserve">      -1</w:t>
      </w:r>
    </w:p>
    <w:p w:rsidR="00000000" w:rsidRDefault="00F658B5">
      <w:pPr>
        <w:pStyle w:val="ConsPlusNonformat"/>
        <w:jc w:val="both"/>
      </w:pPr>
      <w:r>
        <w:t>пси, с  ;</w:t>
      </w:r>
    </w:p>
    <w:p w:rsidR="00000000" w:rsidRDefault="00F658B5">
      <w:pPr>
        <w:pStyle w:val="ConsPlusNonformat"/>
        <w:jc w:val="both"/>
      </w:pPr>
      <w:r>
        <w:t xml:space="preserve">    тау  - размерный коэффициент, с.</w:t>
      </w:r>
    </w:p>
    <w:p w:rsidR="00000000" w:rsidRDefault="00F658B5">
      <w:pPr>
        <w:pStyle w:val="ConsPlusNonformat"/>
        <w:jc w:val="both"/>
      </w:pPr>
      <w:r>
        <w:t xml:space="preserve">       л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-1</w:t>
      </w:r>
    </w:p>
    <w:p w:rsidR="00000000" w:rsidRDefault="00F658B5">
      <w:pPr>
        <w:pStyle w:val="ConsPlusNonformat"/>
        <w:jc w:val="both"/>
      </w:pPr>
      <w:r>
        <w:t xml:space="preserve">    Значение   тау   принимается  равным  6  с;  дельта,  м  ,  -  параметр</w:t>
      </w:r>
    </w:p>
    <w:p w:rsidR="00000000" w:rsidRDefault="00F658B5">
      <w:pPr>
        <w:pStyle w:val="ConsPlusNonformat"/>
        <w:jc w:val="both"/>
      </w:pPr>
      <w:r>
        <w:t xml:space="preserve">                  л</w:t>
      </w:r>
    </w:p>
    <w:p w:rsidR="00000000" w:rsidRDefault="00F658B5">
      <w:pPr>
        <w:pStyle w:val="ConsPlusNonformat"/>
        <w:jc w:val="both"/>
      </w:pPr>
      <w:r>
        <w:t>негерметичности защи</w:t>
      </w:r>
      <w:r>
        <w:t>щаемого помещения, определяемый как отношение суммарной</w:t>
      </w:r>
    </w:p>
    <w:p w:rsidR="00000000" w:rsidRDefault="00F658B5">
      <w:pPr>
        <w:pStyle w:val="ConsPlusNonformat"/>
        <w:jc w:val="both"/>
      </w:pPr>
      <w:r>
        <w:t>площади постоянно открытых проемов SUM F к объему защищаемого помещения V: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SUM F</w:t>
      </w:r>
    </w:p>
    <w:p w:rsidR="00000000" w:rsidRDefault="00F658B5">
      <w:pPr>
        <w:pStyle w:val="ConsPlusNonformat"/>
        <w:jc w:val="both"/>
      </w:pPr>
      <w:r>
        <w:t xml:space="preserve">                              дельта = -----,                         (К.3)</w:t>
      </w:r>
    </w:p>
    <w:p w:rsidR="00000000" w:rsidRDefault="00F658B5">
      <w:pPr>
        <w:pStyle w:val="ConsPlusNonformat"/>
        <w:jc w:val="both"/>
      </w:pPr>
      <w:r>
        <w:t xml:space="preserve">   </w:t>
      </w:r>
      <w:r>
        <w:t xml:space="preserve">                                      V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пси, %, - параметр  распределения негерметичности по высоте защищаемого</w:t>
      </w:r>
    </w:p>
    <w:p w:rsidR="00000000" w:rsidRDefault="00F658B5">
      <w:pPr>
        <w:pStyle w:val="ConsPlusNonformat"/>
        <w:jc w:val="both"/>
      </w:pPr>
      <w:r>
        <w:t>помещения,  определяемый  как отношение площади постоянно открытых проемов,</w:t>
      </w:r>
    </w:p>
    <w:p w:rsidR="00000000" w:rsidRDefault="00F658B5">
      <w:pPr>
        <w:pStyle w:val="ConsPlusNonformat"/>
        <w:jc w:val="both"/>
      </w:pPr>
      <w:r>
        <w:t>расположенных  в  верхней  половине  защищаемого  помещения F ,</w:t>
      </w:r>
      <w:r>
        <w:t xml:space="preserve"> к суммарной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 в</w:t>
      </w:r>
    </w:p>
    <w:p w:rsidR="00000000" w:rsidRDefault="00F658B5">
      <w:pPr>
        <w:pStyle w:val="ConsPlusNonformat"/>
        <w:jc w:val="both"/>
      </w:pPr>
      <w:r>
        <w:t>площади постоянно открытых проемов помещения: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F</w:t>
      </w:r>
    </w:p>
    <w:p w:rsidR="00000000" w:rsidRDefault="00F658B5">
      <w:pPr>
        <w:pStyle w:val="ConsPlusNonformat"/>
        <w:jc w:val="both"/>
      </w:pPr>
      <w:r>
        <w:t xml:space="preserve">                                    р</w:t>
      </w:r>
    </w:p>
    <w:p w:rsidR="00000000" w:rsidRDefault="00F658B5">
      <w:pPr>
        <w:pStyle w:val="ConsPlusNonformat"/>
        <w:jc w:val="both"/>
      </w:pPr>
      <w:r>
        <w:t xml:space="preserve">                            пси = ----- х 100.                        (К.4)</w:t>
      </w:r>
    </w:p>
    <w:p w:rsidR="00000000" w:rsidRDefault="00F658B5">
      <w:pPr>
        <w:pStyle w:val="ConsPlusNonformat"/>
        <w:jc w:val="both"/>
      </w:pPr>
      <w:r>
        <w:t xml:space="preserve">                                  SUM F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К.1.2.3. Коэффициент K  принимается равным:</w:t>
      </w:r>
    </w:p>
    <w:p w:rsidR="00000000" w:rsidRDefault="00F658B5">
      <w:pPr>
        <w:pStyle w:val="ConsPlusNonformat"/>
        <w:jc w:val="both"/>
      </w:pPr>
      <w:r>
        <w:t xml:space="preserve">                          3</w:t>
      </w:r>
    </w:p>
    <w:p w:rsidR="00000000" w:rsidRDefault="00F658B5">
      <w:pPr>
        <w:pStyle w:val="ConsPlusNonformat"/>
        <w:jc w:val="both"/>
      </w:pPr>
      <w:r>
        <w:t xml:space="preserve">    K  = 1,5 - для кабельных сооружений;</w:t>
      </w:r>
    </w:p>
    <w:p w:rsidR="00000000" w:rsidRDefault="00F658B5">
      <w:pPr>
        <w:pStyle w:val="ConsPlusNonformat"/>
        <w:jc w:val="both"/>
      </w:pPr>
      <w:r>
        <w:t xml:space="preserve">     3</w:t>
      </w:r>
    </w:p>
    <w:p w:rsidR="00000000" w:rsidRDefault="00F658B5">
      <w:pPr>
        <w:pStyle w:val="ConsPlusNonformat"/>
        <w:jc w:val="both"/>
      </w:pPr>
      <w:r>
        <w:t xml:space="preserve">    K  = 1,0 - </w:t>
      </w:r>
      <w:r>
        <w:t>для других сооружений.</w:t>
      </w:r>
    </w:p>
    <w:p w:rsidR="00000000" w:rsidRDefault="00F658B5">
      <w:pPr>
        <w:pStyle w:val="ConsPlusNonformat"/>
        <w:jc w:val="both"/>
      </w:pPr>
      <w:r>
        <w:t xml:space="preserve">     3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2"/>
      </w:pPr>
      <w:bookmarkStart w:id="111" w:name="Par4484"/>
      <w:bookmarkEnd w:id="111"/>
      <w:r>
        <w:t>Таблица К.1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  -1              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Относительная интенсивность подачи аэрозоля в помещение U*, с                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┬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Параметр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при параметре распределения негерметичности по высоте защищаемог</w:t>
      </w:r>
      <w:r>
        <w:rPr>
          <w:sz w:val="18"/>
          <w:szCs w:val="18"/>
        </w:rPr>
        <w:t xml:space="preserve">о помещения пси, % 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негерме-</w:t>
      </w:r>
      <w:r>
        <w:rPr>
          <w:sz w:val="18"/>
          <w:szCs w:val="18"/>
        </w:rPr>
        <w:t>├──────┬──────┬──────┬──────┬──────┬──────┬──────┬──────┬──────┬──────┬──────┬──────┤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тичности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0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5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10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20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30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40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50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60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70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80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90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100  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дельта,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-1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├────────┼──────</w:t>
      </w:r>
      <w:r>
        <w:rPr>
          <w:sz w:val="18"/>
          <w:szCs w:val="18"/>
        </w:rPr>
        <w:t>┼──────┼──────┼──────┼──────┼──────┼──────┼──────┼──────┼──────┼──────┼──────┤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0,000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0,0050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0,0050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0,0050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0,0050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0,0050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0,0050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0,0050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0,0050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0,0050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0,0050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0,0050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0,0050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0,001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0,0056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0,0061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0,0073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0,0098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0,0123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0,0149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0,0173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0,0177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0,0177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0,0148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</w:t>
      </w:r>
      <w:r>
        <w:rPr>
          <w:sz w:val="18"/>
          <w:szCs w:val="18"/>
        </w:rPr>
        <w:t>0114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0,0091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0,002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0,0063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0,0073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0,0096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0,0146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0,0195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0,0244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0,0291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0,0299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0,0299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0,0244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0,0176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0,0132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0,003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0,0069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0,0084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0,0119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0,0193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0,0265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0,0337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0,0406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0,0416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0,0416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0,0336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0,0237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0,0172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0,004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0,0076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0,0095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0,0142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0,0240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0,0334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0,0428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0,0516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0,0530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0,0530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0,0426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0,0297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0,0211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0,005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0,0082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0,0106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0,0164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0,0286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0,0402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0,0516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0,0623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0,0639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0,0639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0,0513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0,0355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0,0250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0,006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0,0089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0,0117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0,0187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0,0331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0,0468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0,0602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0,0726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0,0745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0,0745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0,0597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0,0413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0,0288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0,007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0,0095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0,0128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0,0209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0,0376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0,0532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0,0685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0,0826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0,0847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0,0847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0,0679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0,0469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0,0326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0,008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0,0101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0,0139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0,0231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0,0420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0,0596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0,0767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0,0923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0,0946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0,0946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0,0759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0,0523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0,0362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0,009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0,0108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0,0150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0,0254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0,0463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0,0658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0,0846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0,1016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0,1042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0,1042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0,0837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0,0577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</w:t>
      </w:r>
      <w:r>
        <w:rPr>
          <w:sz w:val="18"/>
          <w:szCs w:val="18"/>
        </w:rPr>
        <w:t>0399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0,010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0,0114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0,0161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0,0275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0,0506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0,0719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0,0923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0,1107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0,1135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0,1135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0,0912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0,0630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0,0434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0,011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0,0120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0,0172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0,0297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0,0549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0,0779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0,0999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0,1195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0,1224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0,1224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0,0985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0,0681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0,0470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0,012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0,0127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0,0183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0,0319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0,0591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0,0838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0,1072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0,1281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</w:t>
      </w:r>
      <w:r>
        <w:rPr>
          <w:sz w:val="18"/>
          <w:szCs w:val="18"/>
        </w:rPr>
        <w:t>,1311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0,1311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0,1057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0,0732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0,0504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0,013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0,0133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0,0194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0,0340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0,0632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0,0896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0,1144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0,1363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0,1396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0,1396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0,1126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0,0781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0,0538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0,014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0,0139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0,0205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0,0362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0,0673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0,0952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0,1214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0,1444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0,1477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0,1477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0,1194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0,0830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0,0572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0,015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0,0146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0,0216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0,0383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0,0713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0,1008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0,1282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0,1522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0,1557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0,1557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0,1260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0,0878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0,0605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0,016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0,0152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0,0227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0,0404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0,0753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0,1062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0,1349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0,1598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0,1634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0,1634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0,1324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0,0924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0,0638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0,017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0,0158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0,0237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0,0425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0,0792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0,1116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0,1414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0,1672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0,1709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0,1709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0,1386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0,0970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0,0670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,018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0,0165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0,0248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0,0446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0,0831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0,1169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0,1477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0,1744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0,1781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0,1781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0,1448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0,1015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0,0702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0,019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0,0171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0,0259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0,0467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0,0870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0,1220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0,1540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0,1814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0,1852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0,1852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0,1507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0,1059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0,0733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0,020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0,0177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0,0269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0,0487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0,0908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0,1271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0,1600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0,1882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0,1921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</w:t>
      </w:r>
      <w:r>
        <w:rPr>
          <w:sz w:val="18"/>
          <w:szCs w:val="18"/>
        </w:rPr>
        <w:t>1921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0,1565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0,1103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0,0764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0,021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0,0183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0,0280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0,0508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0,0945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0,1321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0,1660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0,1948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0,1988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0,1988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0,1622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0,1145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0,0794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0,022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0,0190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0,0291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0,0528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0,0982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0,1370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0,1718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0,2012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0,2053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0,2053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0,1677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0,1187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0,0824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0,023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0,0196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0,0301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0,0549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0,1019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</w:t>
      </w:r>
      <w:r>
        <w:rPr>
          <w:sz w:val="18"/>
          <w:szCs w:val="18"/>
        </w:rPr>
        <w:t>,1418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0,1775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0,2075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0,2116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0,2116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0,1731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0,1228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0,0854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0,024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0,0202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0,0312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0,0569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0,1055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0,1465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0,1830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0,2136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0,2178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0,2178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0,1784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0,1268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0,0883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0,025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0,0208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0,0322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0,0589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0,1091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0,1512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0,1885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0,2196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0,2238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0,2238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0,1836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0,1308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0,0911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0,026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0,0214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0,0333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0,0609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0,1126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0,1558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0,1938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0,2254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0,2297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0,2297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0,1886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0,1347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0,0940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0,027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0,0221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0,0343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0,0629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0,1161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0,1603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0,1990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0,2311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0,2354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0,2354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0,1935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0,1385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0,0968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0,028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0,0227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0,0354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0,0648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0,1195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0,1647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0,2041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0,2366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0,2410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0,2410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</w:t>
      </w:r>
      <w:r>
        <w:rPr>
          <w:sz w:val="18"/>
          <w:szCs w:val="18"/>
        </w:rPr>
        <w:t>984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0,1423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0,0995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0,029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0,0233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0,0364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0,0668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0,1229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0,1691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0,2092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0,2420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0,2464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0,2464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0,2031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0,1459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0,1022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0,030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0,0239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0,0375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0,0687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0,1263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0,1734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0,2141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0,2473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0,2517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0,2517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0,2077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0,1496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0,1049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0,031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0,0245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0,0385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0,0707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0,1296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0,1776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</w:t>
      </w:r>
      <w:r>
        <w:rPr>
          <w:sz w:val="18"/>
          <w:szCs w:val="18"/>
        </w:rPr>
        <w:t>2189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0,2525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0,2569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0,2569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0,2122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0,1531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0,1075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0,032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0,0251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0,0395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0,0726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0,1329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0,1817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0,2236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0,2575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0,2619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0,2619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0,2166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0,1567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0,1102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0,033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0,0258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0,0406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0,0745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0,1362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0,1858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0,2282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0,2625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0,2669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0,2669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0,2210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0,1601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0,1127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0,034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0,0264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0,0416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0,0764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0,1394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0,1898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0,2327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0,2673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0,2717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0,2717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0,2252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0,1635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0,1153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0,035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0,0270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0,0426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0,0783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0,1426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0,1938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0,2372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0,2720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0,2764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0,2764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0,2294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0,1668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0,1178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0,036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0,0276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0,0436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0,0802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0,1458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0,1977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0,2415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0,2766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0,2810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0,2810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0,2334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</w:t>
      </w:r>
      <w:r>
        <w:rPr>
          <w:sz w:val="18"/>
          <w:szCs w:val="18"/>
        </w:rPr>
        <w:t>701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0,1203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0,037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0,0282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0,0446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0,0820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0,1489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0,2015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0,2458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0,2811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0,2855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0,2855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0,2374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0,1734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0,1227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0,038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0,0288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0,0457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0,0839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0,1520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0,2053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0,2500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0,2855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0,2899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0,2899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0,2413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0,1766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0,1251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0,039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0,0294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0,0467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0,0857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0,1550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0,2090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0,2541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</w:t>
      </w:r>
      <w:r>
        <w:rPr>
          <w:sz w:val="18"/>
          <w:szCs w:val="18"/>
        </w:rPr>
        <w:t>2898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0,2943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0,2943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0,2451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0,1797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0,1275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0,040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0,0300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0,0477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0,0876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0,1580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0,2127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0,2582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0,2940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0,2985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0,2985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0,2489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0,1828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0,1298</w:t>
      </w:r>
      <w:r>
        <w:rPr>
          <w:sz w:val="18"/>
          <w:szCs w:val="18"/>
        </w:rPr>
        <w:t>│</w:t>
      </w:r>
    </w:p>
    <w:p w:rsidR="00000000" w:rsidRDefault="00F658B5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┴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К.1.2.4. Коэффициент</w:t>
      </w:r>
      <w:r>
        <w:rPr>
          <w:sz w:val="18"/>
          <w:szCs w:val="18"/>
        </w:rPr>
        <w:t xml:space="preserve"> K  принимается равным:</w:t>
      </w:r>
    </w:p>
    <w:p w:rsidR="00000000" w:rsidRDefault="00F658B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4</w:t>
      </w:r>
    </w:p>
    <w:p w:rsidR="00000000" w:rsidRDefault="00F658B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K   =  1,15 - при расположении продольной оси кабельного сооружения под</w:t>
      </w:r>
    </w:p>
    <w:p w:rsidR="00000000" w:rsidRDefault="00F658B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4</w:t>
      </w:r>
    </w:p>
    <w:p w:rsidR="00000000" w:rsidRDefault="00F658B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углом  более 45° к горизонту (вертикальные, наклонные кабельные коллекторы,</w:t>
      </w:r>
    </w:p>
    <w:p w:rsidR="00000000" w:rsidRDefault="00F658B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туннели, коридоры и кабельные шахты);</w:t>
      </w:r>
    </w:p>
    <w:p w:rsidR="00000000" w:rsidRDefault="00F658B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K  </w:t>
      </w:r>
      <w:r>
        <w:rPr>
          <w:sz w:val="18"/>
          <w:szCs w:val="18"/>
        </w:rPr>
        <w:t>= 1,0 - в остальных случаях.</w:t>
      </w:r>
    </w:p>
    <w:p w:rsidR="00000000" w:rsidRDefault="00F658B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4</w:t>
      </w:r>
    </w:p>
    <w:p w:rsidR="00000000" w:rsidRDefault="00F658B5">
      <w:pPr>
        <w:pStyle w:val="ConsPlusNormal"/>
        <w:ind w:firstLine="540"/>
        <w:jc w:val="both"/>
      </w:pPr>
      <w:r>
        <w:t>К.1.3. При определении расчетного объема защищаемого помещения V объем оборудования, размещаемого в нем, из общего объема не вычитается.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К.1.4. При наличии данных натурных испытаний в защищаемом помещении по тушению горю</w:t>
      </w:r>
      <w:r>
        <w:t>чих материалов конкретными типами генераторов, проведенных по методике, согласованной в установленном порядке, суммарная масса зарядов аэрозолеобразующего состава (АОС) для защиты заданного объема помещения может определяться с учетом результатов указанных</w:t>
      </w:r>
      <w:r>
        <w:t xml:space="preserve"> испытаний.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1"/>
      </w:pPr>
      <w:r>
        <w:t>К.2. Определение необходимого общего количества генераторов в установке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112" w:name="Par4552"/>
      <w:bookmarkEnd w:id="112"/>
      <w:r>
        <w:t>К.2.1. Общее количество генераторов N должно определяться следующим условием: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сумма масс зарядов АОС всех генераторов, входящих в установку, должна быть не м</w:t>
      </w:r>
      <w:r>
        <w:t xml:space="preserve">еньше суммарной массы зарядов АОС, вычисленной по </w:t>
      </w:r>
      <w:hyperlink w:anchor="Par4407" w:tooltip="                         М    = K  K  K  K  q  V,                     (К.1)" w:history="1">
        <w:r>
          <w:rPr>
            <w:color w:val="0000FF"/>
          </w:rPr>
          <w:t>формуле (1)</w:t>
        </w:r>
      </w:hyperlink>
      <w:r>
        <w:t>:</w:t>
      </w:r>
    </w:p>
    <w:p w:rsidR="00000000" w:rsidRDefault="00F658B5">
      <w:pPr>
        <w:pStyle w:val="ConsPlusNormal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l=N</w:t>
      </w:r>
    </w:p>
    <w:p w:rsidR="00000000" w:rsidRDefault="00F658B5">
      <w:pPr>
        <w:pStyle w:val="ConsPlusNonformat"/>
        <w:jc w:val="both"/>
      </w:pPr>
      <w:r>
        <w:t xml:space="preserve">                            SUM m     &gt;= М   ,                        (К.5)</w:t>
      </w:r>
    </w:p>
    <w:p w:rsidR="00000000" w:rsidRDefault="00F658B5">
      <w:pPr>
        <w:pStyle w:val="ConsPlusNonformat"/>
        <w:jc w:val="both"/>
      </w:pPr>
      <w:r>
        <w:t xml:space="preserve">                            i=1  ГОА      АОС</w:t>
      </w:r>
    </w:p>
    <w:p w:rsidR="00000000" w:rsidRDefault="00F658B5">
      <w:pPr>
        <w:pStyle w:val="ConsPlusNonformat"/>
        <w:jc w:val="both"/>
      </w:pPr>
      <w:r>
        <w:t xml:space="preserve">                                    i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 m     - масса заряда АОС в одном генераторе, кг.</w:t>
      </w:r>
    </w:p>
    <w:p w:rsidR="00000000" w:rsidRDefault="00F658B5">
      <w:pPr>
        <w:pStyle w:val="ConsPlusNonformat"/>
        <w:jc w:val="both"/>
      </w:pPr>
      <w:r>
        <w:t xml:space="preserve">         ГОА</w:t>
      </w:r>
    </w:p>
    <w:p w:rsidR="00000000" w:rsidRDefault="00F658B5">
      <w:pPr>
        <w:pStyle w:val="ConsPlusNonformat"/>
        <w:jc w:val="both"/>
      </w:pPr>
      <w:r>
        <w:t xml:space="preserve">            i</w:t>
      </w:r>
    </w:p>
    <w:p w:rsidR="00000000" w:rsidRDefault="00F658B5">
      <w:pPr>
        <w:pStyle w:val="ConsPlusNonformat"/>
        <w:jc w:val="both"/>
      </w:pPr>
      <w:r>
        <w:t xml:space="preserve">    К.2.2. </w:t>
      </w:r>
      <w:r>
        <w:t xml:space="preserve"> При  наличии в АУАП однотипных генераторов общее количество ГОА</w:t>
      </w:r>
    </w:p>
    <w:p w:rsidR="00000000" w:rsidRDefault="00F658B5">
      <w:pPr>
        <w:pStyle w:val="ConsPlusNonformat"/>
        <w:jc w:val="both"/>
      </w:pPr>
      <w:r>
        <w:t>N, шт., должно определяться по 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М</w:t>
      </w:r>
    </w:p>
    <w:p w:rsidR="00000000" w:rsidRDefault="00F658B5">
      <w:pPr>
        <w:pStyle w:val="ConsPlusNonformat"/>
        <w:jc w:val="both"/>
      </w:pPr>
      <w:r>
        <w:t xml:space="preserve">                                      АОС</w:t>
      </w:r>
    </w:p>
    <w:p w:rsidR="00000000" w:rsidRDefault="00F658B5">
      <w:pPr>
        <w:pStyle w:val="ConsPlusNonformat"/>
        <w:jc w:val="both"/>
      </w:pPr>
      <w:r>
        <w:t xml:space="preserve">                                N &gt;= ----.                           </w:t>
      </w:r>
      <w:r>
        <w:t xml:space="preserve"> (К.6)</w:t>
      </w:r>
    </w:p>
    <w:p w:rsidR="00000000" w:rsidRDefault="00F658B5">
      <w:pPr>
        <w:pStyle w:val="ConsPlusNonformat"/>
        <w:jc w:val="both"/>
      </w:pPr>
      <w:r>
        <w:t xml:space="preserve">                                     m</w:t>
      </w:r>
    </w:p>
    <w:p w:rsidR="00000000" w:rsidRDefault="00F658B5">
      <w:pPr>
        <w:pStyle w:val="ConsPlusNonformat"/>
        <w:jc w:val="both"/>
      </w:pPr>
      <w:r>
        <w:t xml:space="preserve">                                      ГОА</w:t>
      </w:r>
    </w:p>
    <w:p w:rsidR="00000000" w:rsidRDefault="00F658B5">
      <w:pPr>
        <w:pStyle w:val="ConsPlusNormal"/>
        <w:jc w:val="both"/>
      </w:pPr>
    </w:p>
    <w:p w:rsidR="00000000" w:rsidRDefault="00F658B5">
      <w:pPr>
        <w:pStyle w:val="ConsPlusNormal"/>
        <w:ind w:firstLine="540"/>
        <w:jc w:val="both"/>
      </w:pPr>
      <w:r>
        <w:t>Полученное дробное значение N округляется в большую сторону до целого числа.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113" w:name="Par4573"/>
      <w:bookmarkEnd w:id="113"/>
      <w:r>
        <w:t>К.2.3. Рекомендуется общее количество генераторов N откорректировать в сторо</w:t>
      </w:r>
      <w:r>
        <w:t>ну увеличения с учетом вероятности срабатывания применяемых генераторов для обеспечения заданной заказчиком надежности установки.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1"/>
      </w:pPr>
      <w:r>
        <w:t>К.3. Определение алгоритма пуска генераторов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К.3.1. Пуск генераторов может производиться одновременно (одной группой) или с ц</w:t>
      </w:r>
      <w:r>
        <w:t>елью снижения избыточного давления в помещении несколькими группами без перерывов в подаче огнетушащего аэрозоля.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Количество генераторов в группе n определяется из условия соблюдения требований </w:t>
      </w:r>
      <w:hyperlink w:anchor="Par4578" w:tooltip="К.3.2. Во время работы каждой группы генераторов относительная интенсивность подачи аэрозоля должна удовлетворять условию:" w:history="1">
        <w:r>
          <w:rPr>
            <w:color w:val="0000FF"/>
          </w:rPr>
          <w:t>К.3.2</w:t>
        </w:r>
      </w:hyperlink>
      <w:r>
        <w:t xml:space="preserve"> и </w:t>
      </w:r>
      <w:hyperlink w:anchor="Par4591" w:tooltip="К.3.3. Избыточное давление в течение всего времени работы установки (см. Приложение Л) не должно превышать предельно допустимого давления в помещении (с учетом остекления)." w:history="1">
        <w:r>
          <w:rPr>
            <w:color w:val="0000FF"/>
          </w:rPr>
          <w:t>К.3.3</w:t>
        </w:r>
      </w:hyperlink>
      <w:r>
        <w:t xml:space="preserve"> данного Приложения.</w:t>
      </w:r>
    </w:p>
    <w:p w:rsidR="00000000" w:rsidRDefault="00F658B5">
      <w:pPr>
        <w:pStyle w:val="ConsPlusNormal"/>
        <w:spacing w:before="240"/>
        <w:ind w:firstLine="540"/>
        <w:jc w:val="both"/>
      </w:pPr>
      <w:bookmarkStart w:id="114" w:name="Par4578"/>
      <w:bookmarkEnd w:id="114"/>
      <w:r>
        <w:t>К.3.2. Во время работы каждой группы генераторов относительная интенсивность подачи аэрозоля должна удовлетворять условию:</w:t>
      </w:r>
    </w:p>
    <w:p w:rsidR="00000000" w:rsidRDefault="00F658B5">
      <w:pPr>
        <w:pStyle w:val="ConsPlusNormal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U &gt;= U* (см. </w:t>
      </w:r>
      <w:hyperlink w:anchor="Par4432" w:tooltip="    К.1.2.1. Коэффициент K  принимается равным:" w:history="1">
        <w:r>
          <w:rPr>
            <w:color w:val="0000FF"/>
          </w:rPr>
          <w:t>К.1.2.1</w:t>
        </w:r>
      </w:hyperlink>
      <w:r>
        <w:t xml:space="preserve"> Приложения К),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U    -   относительная   интенсивность   подачи   аэрозоля   (отношение</w:t>
      </w:r>
    </w:p>
    <w:p w:rsidR="00000000" w:rsidRDefault="00F658B5">
      <w:pPr>
        <w:pStyle w:val="ConsPlusNonformat"/>
        <w:jc w:val="both"/>
      </w:pPr>
      <w:r>
        <w:t>интенсивности   подачи  огнетушащего  аэрозоля  к  нормативной  огнетушащей</w:t>
      </w:r>
    </w:p>
    <w:p w:rsidR="00000000" w:rsidRDefault="00F658B5">
      <w:pPr>
        <w:pStyle w:val="ConsPlusNonformat"/>
        <w:jc w:val="both"/>
      </w:pPr>
      <w:r>
        <w:t xml:space="preserve">     </w:t>
      </w:r>
      <w:r>
        <w:t xml:space="preserve">                                                            -1</w:t>
      </w:r>
    </w:p>
    <w:p w:rsidR="00000000" w:rsidRDefault="00F658B5">
      <w:pPr>
        <w:pStyle w:val="ConsPlusNonformat"/>
        <w:jc w:val="both"/>
      </w:pPr>
      <w:r>
        <w:t>способности аэрозоля для данного типа генераторов, U = l / q ), с  ;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      н</w:t>
      </w:r>
    </w:p>
    <w:p w:rsidR="00000000" w:rsidRDefault="00F658B5">
      <w:pPr>
        <w:pStyle w:val="ConsPlusNonformat"/>
        <w:jc w:val="both"/>
      </w:pPr>
      <w:r>
        <w:t xml:space="preserve">    l  -  интенсивность подачи огнетушащего аэрозоля в защищае</w:t>
      </w:r>
      <w:r>
        <w:t>мое помещение</w:t>
      </w:r>
    </w:p>
    <w:p w:rsidR="00000000" w:rsidRDefault="00F658B5">
      <w:pPr>
        <w:pStyle w:val="ConsPlusNonformat"/>
        <w:jc w:val="both"/>
      </w:pPr>
      <w:r>
        <w:t>(отношение  суммарной  массы  заряда  АОС  в группе генераторов установки к</w:t>
      </w:r>
    </w:p>
    <w:p w:rsidR="00000000" w:rsidRDefault="00F658B5">
      <w:pPr>
        <w:pStyle w:val="ConsPlusNonformat"/>
        <w:jc w:val="both"/>
      </w:pPr>
      <w:r>
        <w:t>времени ее работы и объему защищаемого помещения), кг/(куб. м х с).</w:t>
      </w:r>
    </w:p>
    <w:p w:rsidR="00000000" w:rsidRDefault="00F658B5">
      <w:pPr>
        <w:pStyle w:val="ConsPlusNormal"/>
        <w:ind w:firstLine="540"/>
        <w:jc w:val="both"/>
      </w:pPr>
      <w:bookmarkStart w:id="115" w:name="Par4591"/>
      <w:bookmarkEnd w:id="115"/>
      <w:r>
        <w:t xml:space="preserve">К.3.3. Избыточное давление в течение всего времени работы установки (см. </w:t>
      </w:r>
      <w:hyperlink w:anchor="Par4635" w:tooltip="МЕТОДИКА" w:history="1">
        <w:r>
          <w:rPr>
            <w:color w:val="0000FF"/>
          </w:rPr>
          <w:t>Приложение Л</w:t>
        </w:r>
      </w:hyperlink>
      <w:r>
        <w:t>) не должно превышать предельно допустимого давления в помещении (с учетом остекления).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 xml:space="preserve">Если </w:t>
      </w:r>
      <w:hyperlink w:anchor="Par4578" w:tooltip="К.3.2. Во время работы каждой группы генераторов относительная интенсивность подачи аэрозоля должна удовлетворять условию:" w:history="1">
        <w:r>
          <w:rPr>
            <w:color w:val="0000FF"/>
          </w:rPr>
          <w:t>требования К.3.2</w:t>
        </w:r>
      </w:hyperlink>
      <w:r>
        <w:t xml:space="preserve"> и </w:t>
      </w:r>
      <w:hyperlink w:anchor="Par4591" w:tooltip="К.3.3. Избыточное давление в течение всего времени работы установки (см. Приложение Л) не должно превышать предельно допустимого давления в помещении (с учетом остекления)." w:history="1">
        <w:r>
          <w:rPr>
            <w:color w:val="0000FF"/>
          </w:rPr>
          <w:t>К.3.3</w:t>
        </w:r>
      </w:hyperlink>
      <w:r>
        <w:t xml:space="preserve"> д</w:t>
      </w:r>
      <w:r>
        <w:t>анного Приложения выполнить не представляется возможным, то применение установки аэрозольного пожаротушения в данном случае запрещается.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Количество групп генераторов J определяется из условия, чтобы общее количество их в установке было не меньше определенн</w:t>
      </w:r>
      <w:r>
        <w:t xml:space="preserve">ого в </w:t>
      </w:r>
      <w:hyperlink w:anchor="Par4552" w:tooltip="К.2.1. Общее количество генераторов N должно определяться следующим условием:" w:history="1">
        <w:r>
          <w:rPr>
            <w:color w:val="0000FF"/>
          </w:rPr>
          <w:t>К.2.1</w:t>
        </w:r>
      </w:hyperlink>
      <w:r>
        <w:t xml:space="preserve"> - </w:t>
      </w:r>
      <w:hyperlink w:anchor="Par4573" w:tooltip="К.2.3. Рекомендуется общее количество генераторов N откорректировать в сторону увеличения с учетом вероятности срабатывания применяемых генераторов для обеспечения заданной заказчиком надежности установки." w:history="1">
        <w:r>
          <w:rPr>
            <w:color w:val="0000FF"/>
          </w:rPr>
          <w:t>К.2.3</w:t>
        </w:r>
      </w:hyperlink>
      <w:r>
        <w:t xml:space="preserve"> данного Приложения.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1"/>
      </w:pPr>
      <w:r>
        <w:t xml:space="preserve">К.4. Определение </w:t>
      </w:r>
      <w:r>
        <w:t>уточненных параметров установки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К.4.1. Параметры установки после определения количества групп генераторов J и количества генераторов в группе n подлежат уточнению по формулам: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j=J i=n</w:t>
      </w:r>
    </w:p>
    <w:p w:rsidR="00000000" w:rsidRDefault="00F658B5">
      <w:pPr>
        <w:pStyle w:val="ConsPlusNonformat"/>
        <w:jc w:val="both"/>
      </w:pPr>
      <w:r>
        <w:t xml:space="preserve">                           N* = SUM SUM</w:t>
      </w:r>
      <w:r>
        <w:t xml:space="preserve"> n  &gt;= N;                      (К.7)</w:t>
      </w:r>
    </w:p>
    <w:p w:rsidR="00000000" w:rsidRDefault="00F658B5">
      <w:pPr>
        <w:pStyle w:val="ConsPlusNonformat"/>
        <w:jc w:val="both"/>
      </w:pPr>
      <w:r>
        <w:t xml:space="preserve">                                j=1 l=1  l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i=N</w:t>
      </w:r>
    </w:p>
    <w:p w:rsidR="00000000" w:rsidRDefault="00F658B5">
      <w:pPr>
        <w:pStyle w:val="ConsPlusNonformat"/>
        <w:jc w:val="both"/>
      </w:pPr>
      <w:r>
        <w:t xml:space="preserve">                         М*   = SUM m     &gt;= М   ;                    (К.8)</w:t>
      </w:r>
    </w:p>
    <w:p w:rsidR="00000000" w:rsidRDefault="00F658B5">
      <w:pPr>
        <w:pStyle w:val="ConsPlusNonformat"/>
        <w:jc w:val="both"/>
      </w:pPr>
      <w:r>
        <w:t xml:space="preserve">                          АОС   i=1  ГОА      АОС</w:t>
      </w:r>
    </w:p>
    <w:p w:rsidR="00000000" w:rsidRDefault="00F658B5">
      <w:pPr>
        <w:pStyle w:val="ConsPlusNonformat"/>
        <w:jc w:val="both"/>
      </w:pPr>
      <w:r>
        <w:t xml:space="preserve">                                        i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j=J</w:t>
      </w:r>
    </w:p>
    <w:p w:rsidR="00000000" w:rsidRDefault="00F658B5">
      <w:pPr>
        <w:pStyle w:val="ConsPlusNonformat"/>
        <w:jc w:val="both"/>
      </w:pPr>
      <w:r>
        <w:t xml:space="preserve">                           тау*    = SUM тау   ,                      (К.9)</w:t>
      </w:r>
    </w:p>
    <w:p w:rsidR="00000000" w:rsidRDefault="00F658B5">
      <w:pPr>
        <w:pStyle w:val="ConsPlusNonformat"/>
        <w:jc w:val="both"/>
      </w:pPr>
      <w:r>
        <w:t xml:space="preserve">                              АУАП   j=1    ГР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j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где:</w:t>
      </w:r>
    </w:p>
    <w:p w:rsidR="00000000" w:rsidRDefault="00F658B5">
      <w:pPr>
        <w:pStyle w:val="ConsPlusNonformat"/>
        <w:jc w:val="both"/>
      </w:pPr>
      <w:r>
        <w:t xml:space="preserve">    тау*     - время работы установки (промежуток времени от момента подачи</w:t>
      </w:r>
    </w:p>
    <w:p w:rsidR="00000000" w:rsidRDefault="00F658B5">
      <w:pPr>
        <w:pStyle w:val="ConsPlusNonformat"/>
        <w:jc w:val="both"/>
      </w:pPr>
      <w:r>
        <w:t xml:space="preserve">       АУАП</w:t>
      </w:r>
    </w:p>
    <w:p w:rsidR="00000000" w:rsidRDefault="00F658B5">
      <w:pPr>
        <w:pStyle w:val="ConsPlusNonformat"/>
        <w:jc w:val="both"/>
      </w:pPr>
      <w:r>
        <w:t>сигнала на пуск установки до окончания работы последнего генератора), с;</w:t>
      </w:r>
    </w:p>
    <w:p w:rsidR="00000000" w:rsidRDefault="00F658B5">
      <w:pPr>
        <w:pStyle w:val="ConsPlusNonformat"/>
        <w:jc w:val="both"/>
      </w:pPr>
      <w:r>
        <w:t xml:space="preserve">    тау    - время работы группы генераторов (промежуток времени от момента</w:t>
      </w:r>
    </w:p>
    <w:p w:rsidR="00000000" w:rsidRDefault="00F658B5">
      <w:pPr>
        <w:pStyle w:val="ConsPlusNonformat"/>
        <w:jc w:val="both"/>
      </w:pPr>
      <w:r>
        <w:t xml:space="preserve">       ГР</w:t>
      </w:r>
    </w:p>
    <w:p w:rsidR="00000000" w:rsidRDefault="00F658B5">
      <w:pPr>
        <w:pStyle w:val="ConsPlusNonformat"/>
        <w:jc w:val="both"/>
      </w:pPr>
      <w:r>
        <w:t>подачи  сигнала  на  пуск  генераторов  данной  группы  до окончания работы</w:t>
      </w:r>
    </w:p>
    <w:p w:rsidR="00000000" w:rsidRDefault="00F658B5">
      <w:pPr>
        <w:pStyle w:val="ConsPlusNonformat"/>
        <w:jc w:val="both"/>
      </w:pPr>
      <w:r>
        <w:t>последнего генератора этой группы), с.</w:t>
      </w:r>
    </w:p>
    <w:p w:rsidR="00000000" w:rsidRDefault="00F658B5">
      <w:pPr>
        <w:pStyle w:val="ConsPlusNormal"/>
        <w:ind w:firstLine="540"/>
        <w:jc w:val="both"/>
      </w:pPr>
      <w:r>
        <w:t>К.4.2. Во избежание превышения давления в помещении выше предельно допустимого необходимо провести поверочный расчет давления при использован</w:t>
      </w:r>
      <w:r>
        <w:t xml:space="preserve">ии установки с уточненными параметрами на избыточное давление в помещении в соответствии с </w:t>
      </w:r>
      <w:hyperlink w:anchor="Par4635" w:tooltip="МЕТОДИКА" w:history="1">
        <w:r>
          <w:rPr>
            <w:color w:val="0000FF"/>
          </w:rPr>
          <w:t>Приложением Л</w:t>
        </w:r>
      </w:hyperlink>
      <w:r>
        <w:t xml:space="preserve"> настоящего свода правил. Если полученное в результате поверочного расчета давление превысит предельно допустимое,</w:t>
      </w:r>
      <w:r>
        <w:t xml:space="preserve"> то необходимо увеличить время работы установки, что может быть достигнуто увеличением количества групп генераторов J при соответствующем уменьшении количества генераторов в группе n и (или) применением генераторов с более длительным временем работы. Далее</w:t>
      </w:r>
      <w:r>
        <w:t xml:space="preserve"> необходимо провести расчет уточненных параметров установки, начиная с </w:t>
      </w:r>
      <w:hyperlink w:anchor="Par4401" w:tooltip="    К.1. Расчет массы заряда" w:history="1">
        <w:r>
          <w:rPr>
            <w:color w:val="0000FF"/>
          </w:rPr>
          <w:t>К.1</w:t>
        </w:r>
      </w:hyperlink>
      <w:r>
        <w:t xml:space="preserve"> Приложения К настоящего свода правил.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  <w:outlineLvl w:val="1"/>
      </w:pPr>
      <w:r>
        <w:t>К.5. Определение запаса генераторов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Установка кроме расчетного количества генераторо</w:t>
      </w:r>
      <w:r>
        <w:t>в должна иметь 100%-ный запас (по каждому типу ГОА).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При наличии на объекте нескольких установок аэрозольного пожаротушения запас генераторов предусматривается в количестве, достаточном для восстановления работоспособности установки, сработавшей в любом из</w:t>
      </w:r>
      <w:r>
        <w:t xml:space="preserve"> защищаемых помещений объекта.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lastRenderedPageBreak/>
        <w:t>Генераторы должны храниться на складе объекта или на складе организации, осуществляющей сервисное обслуживание установки.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Л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(обязательное)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bookmarkStart w:id="116" w:name="Par4635"/>
      <w:bookmarkEnd w:id="116"/>
      <w:r>
        <w:t>МЕТОДИКА</w:t>
      </w:r>
    </w:p>
    <w:p w:rsidR="00000000" w:rsidRDefault="00F658B5">
      <w:pPr>
        <w:pStyle w:val="ConsPlusNormal"/>
        <w:jc w:val="center"/>
      </w:pPr>
      <w:r>
        <w:t>РАСЧЕТА ИЗБЫТОЧНОГО ДАВЛЕНИЯ ПРИ ПОДАЧЕ ОГНЕТУШАЩЕГО</w:t>
      </w:r>
    </w:p>
    <w:p w:rsidR="00000000" w:rsidRDefault="00F658B5">
      <w:pPr>
        <w:pStyle w:val="ConsPlusNormal"/>
        <w:jc w:val="center"/>
      </w:pPr>
      <w:r>
        <w:t>АЭРОЗОЛЯ В ПОМЕЩЕНИЕ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Л.1.   Расчет   величины  избыточного  давления  Р ,  кПа,  при  подаче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     m</w:t>
      </w:r>
    </w:p>
    <w:p w:rsidR="00000000" w:rsidRDefault="00F658B5">
      <w:pPr>
        <w:pStyle w:val="ConsPlusNonformat"/>
        <w:jc w:val="both"/>
      </w:pPr>
      <w:r>
        <w:t xml:space="preserve">огнетушащего  аэрозоля  в  герметичное помещение </w:t>
      </w:r>
      <w:r>
        <w:t>дельта = 0 определяется по</w:t>
      </w:r>
    </w:p>
    <w:p w:rsidR="00000000" w:rsidRDefault="00F658B5">
      <w:pPr>
        <w:pStyle w:val="ConsPlusNonformat"/>
        <w:jc w:val="both"/>
      </w:pPr>
      <w:r>
        <w:t>формуле: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0,0265Q М                        S тау</w:t>
      </w:r>
    </w:p>
    <w:p w:rsidR="00000000" w:rsidRDefault="00F658B5">
      <w:pPr>
        <w:pStyle w:val="ConsPlusNonformat"/>
        <w:jc w:val="both"/>
      </w:pPr>
      <w:r>
        <w:t xml:space="preserve">                          АОС                          АУАП</w:t>
      </w:r>
    </w:p>
    <w:p w:rsidR="00000000" w:rsidRDefault="00F658B5">
      <w:pPr>
        <w:pStyle w:val="ConsPlusNonformat"/>
        <w:jc w:val="both"/>
      </w:pPr>
      <w:r>
        <w:t xml:space="preserve">            Р  = ------------ [1 - exp (-0,0114 х ---------)],        (Л.1)</w:t>
      </w:r>
    </w:p>
    <w:p w:rsidR="00000000" w:rsidRDefault="00F658B5">
      <w:pPr>
        <w:pStyle w:val="ConsPlusNonformat"/>
        <w:jc w:val="both"/>
      </w:pPr>
      <w:r>
        <w:t xml:space="preserve">             m    S тау    </w:t>
      </w:r>
      <w:r>
        <w:t xml:space="preserve">                           V</w:t>
      </w:r>
    </w:p>
    <w:p w:rsidR="00000000" w:rsidRDefault="00F658B5">
      <w:pPr>
        <w:pStyle w:val="ConsPlusNonformat"/>
        <w:jc w:val="both"/>
      </w:pPr>
      <w:r>
        <w:t xml:space="preserve">                       АУАП</w:t>
      </w:r>
    </w:p>
    <w:p w:rsidR="00000000" w:rsidRDefault="00F658B5">
      <w:pPr>
        <w:pStyle w:val="ConsPlusNormal"/>
        <w:jc w:val="both"/>
      </w:pPr>
    </w:p>
    <w:p w:rsidR="00000000" w:rsidRDefault="00F658B5">
      <w:pPr>
        <w:pStyle w:val="ConsPlusNormal"/>
        <w:ind w:firstLine="540"/>
        <w:jc w:val="both"/>
      </w:pPr>
      <w:r>
        <w:t>где: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Q - удельное тепловыделение при работе генераторов (количество теплоты, выделяемое при работе генераторов в защищаемое помещение, отнесенное к единице массы АОС, указывается в технической докум</w:t>
      </w:r>
      <w:r>
        <w:t>ентации на генератор), Дж/кг;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S - суммарная площадь ограждающих конструкций защищаемого помещения (сумма площадей поверхности стен, пола и потолка защищаемого помещения), кв. м.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Л.2. Избыточное давление в негерметичных помещениях определяется по формуле: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n</w:t>
      </w:r>
    </w:p>
    <w:p w:rsidR="00000000" w:rsidRDefault="00F658B5">
      <w:pPr>
        <w:pStyle w:val="ConsPlusNonformat"/>
        <w:jc w:val="both"/>
      </w:pPr>
      <w:r>
        <w:t xml:space="preserve">                                Р  = k А ,                            (Л.2)</w:t>
      </w:r>
    </w:p>
    <w:p w:rsidR="00000000" w:rsidRDefault="00F658B5">
      <w:pPr>
        <w:pStyle w:val="ConsPlusNonformat"/>
        <w:jc w:val="both"/>
      </w:pPr>
      <w:r>
        <w:t xml:space="preserve">                                 m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где А - безразмерный параметр, описываемый выражением: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                                      </w:t>
      </w:r>
      <w:r>
        <w:t xml:space="preserve">   S тау</w:t>
      </w:r>
    </w:p>
    <w:p w:rsidR="00000000" w:rsidRDefault="00F658B5">
      <w:pPr>
        <w:pStyle w:val="ConsPlusNonformat"/>
        <w:jc w:val="both"/>
      </w:pPr>
      <w:r>
        <w:t xml:space="preserve">                        -8                -3      АУАП   Q l</w:t>
      </w:r>
    </w:p>
    <w:p w:rsidR="00000000" w:rsidRDefault="00F658B5">
      <w:pPr>
        <w:pStyle w:val="ConsPlusNonformat"/>
        <w:jc w:val="both"/>
      </w:pPr>
      <w:r>
        <w:t xml:space="preserve">           А = 1,13 х 10   х (1 - 4,4 х 10   ---------) ------,       (Л.3)</w:t>
      </w:r>
    </w:p>
    <w:p w:rsidR="00000000" w:rsidRDefault="00F658B5">
      <w:pPr>
        <w:pStyle w:val="ConsPlusNonformat"/>
        <w:jc w:val="both"/>
      </w:pPr>
      <w:r>
        <w:t xml:space="preserve">                                                 V      дельта</w:t>
      </w:r>
    </w:p>
    <w:p w:rsidR="00000000" w:rsidRDefault="00F658B5">
      <w:pPr>
        <w:pStyle w:val="ConsPlusNonformat"/>
        <w:jc w:val="both"/>
      </w:pPr>
    </w:p>
    <w:p w:rsidR="00000000" w:rsidRDefault="00F658B5">
      <w:pPr>
        <w:pStyle w:val="ConsPlusNonformat"/>
        <w:jc w:val="both"/>
      </w:pPr>
      <w:r>
        <w:t xml:space="preserve">    k, n - коэффициенты, составляющие:</w:t>
      </w:r>
    </w:p>
    <w:p w:rsidR="00000000" w:rsidRDefault="00F658B5">
      <w:pPr>
        <w:pStyle w:val="ConsPlusNonformat"/>
        <w:jc w:val="both"/>
      </w:pPr>
      <w:r>
        <w:t xml:space="preserve">    при</w:t>
      </w:r>
      <w:r>
        <w:t xml:space="preserve"> 0,01 &lt;= А &lt;= 1,2k = 20 кПА, n = 1,7;</w:t>
      </w:r>
    </w:p>
    <w:p w:rsidR="00000000" w:rsidRDefault="00F658B5">
      <w:pPr>
        <w:pStyle w:val="ConsPlusNonformat"/>
        <w:jc w:val="both"/>
      </w:pPr>
      <w:r>
        <w:t xml:space="preserve">    при А &gt; 1,2k = 32 кПА, n = 0,2.</w:t>
      </w:r>
    </w:p>
    <w:p w:rsidR="00000000" w:rsidRDefault="00F658B5">
      <w:pPr>
        <w:pStyle w:val="ConsPlusNonformat"/>
        <w:jc w:val="both"/>
      </w:pPr>
      <w:r>
        <w:t xml:space="preserve">    Если  параметр А &lt; 0,01, расчет давления не проводится и считается, что</w:t>
      </w:r>
    </w:p>
    <w:p w:rsidR="00000000" w:rsidRDefault="00F658B5">
      <w:pPr>
        <w:pStyle w:val="ConsPlusNonformat"/>
        <w:jc w:val="both"/>
      </w:pPr>
      <w:r>
        <w:lastRenderedPageBreak/>
        <w:t>установка удовлетворяет условию Р  &lt; Р    .</w:t>
      </w:r>
    </w:p>
    <w:p w:rsidR="00000000" w:rsidRDefault="00F658B5">
      <w:pPr>
        <w:pStyle w:val="ConsPlusNonformat"/>
        <w:jc w:val="both"/>
      </w:pPr>
      <w:r>
        <w:t xml:space="preserve">                                 m    пред</w:t>
      </w:r>
    </w:p>
    <w:p w:rsidR="00000000" w:rsidRDefault="00F658B5">
      <w:pPr>
        <w:pStyle w:val="ConsPlusNonformat"/>
        <w:jc w:val="both"/>
      </w:pPr>
      <w:r>
        <w:t xml:space="preserve">    Значения   вели</w:t>
      </w:r>
      <w:r>
        <w:t>чин   М   ,   тау    ,   l,  V,  дельта  определяются  в</w:t>
      </w:r>
    </w:p>
    <w:p w:rsidR="00000000" w:rsidRDefault="00F658B5">
      <w:pPr>
        <w:pStyle w:val="ConsPlusNonformat"/>
        <w:jc w:val="both"/>
      </w:pPr>
      <w:r>
        <w:t xml:space="preserve">                          АОС       АУАП</w:t>
      </w:r>
    </w:p>
    <w:p w:rsidR="00000000" w:rsidRDefault="00F658B5">
      <w:pPr>
        <w:pStyle w:val="ConsPlusNonformat"/>
        <w:jc w:val="both"/>
      </w:pPr>
      <w:r>
        <w:t xml:space="preserve">соответствии с </w:t>
      </w:r>
      <w:hyperlink w:anchor="Par4398" w:tooltip="МЕТОДИКА" w:history="1">
        <w:r>
          <w:rPr>
            <w:color w:val="0000FF"/>
          </w:rPr>
          <w:t>Приложением К</w:t>
        </w:r>
      </w:hyperlink>
      <w:r>
        <w:t>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М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(рекомендуемое)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bookmarkStart w:id="117" w:name="Par4684"/>
      <w:bookmarkEnd w:id="117"/>
      <w:r>
        <w:t>ВЫБОР ТИПОВ ПОЖАРНЫХ ИЗВЕЩАТЕЛЕЙ</w:t>
      </w:r>
    </w:p>
    <w:p w:rsidR="00000000" w:rsidRDefault="00F658B5">
      <w:pPr>
        <w:pStyle w:val="ConsPlusNormal"/>
        <w:jc w:val="center"/>
      </w:pPr>
      <w:r>
        <w:t>В ЗАВИСИМОСТИ ОТ НАЗНАЧЕНИЯ ЗАЩИЩАЕМОГО ПОМЕЩЕНИЯ И ВИДА</w:t>
      </w:r>
    </w:p>
    <w:p w:rsidR="00000000" w:rsidRDefault="00F658B5">
      <w:pPr>
        <w:pStyle w:val="ConsPlusNormal"/>
        <w:jc w:val="center"/>
      </w:pPr>
      <w:r>
        <w:t>ПОЖАРНОЙ НАГРУЗКИ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  <w:outlineLvl w:val="1"/>
      </w:pPr>
      <w:r>
        <w:t>Таблица М.1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000000" w:rsidRDefault="00F658B5">
      <w:pPr>
        <w:pStyle w:val="ConsPlusCell"/>
        <w:jc w:val="both"/>
      </w:pPr>
      <w:r>
        <w:t>│</w:t>
      </w:r>
      <w:r>
        <w:t>Перечень характерных помещений производств, технологических</w:t>
      </w:r>
      <w:r>
        <w:t>│</w:t>
      </w:r>
      <w:r>
        <w:t>Вид пожарного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</w:t>
      </w:r>
      <w:r>
        <w:t xml:space="preserve">            процессов                        </w:t>
      </w:r>
      <w:r>
        <w:t>│</w:t>
      </w:r>
      <w:r>
        <w:t xml:space="preserve"> извещателя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1. Производственные здания:                                </w:t>
      </w:r>
      <w:r>
        <w:t>│</w:t>
      </w:r>
      <w:r>
        <w:t xml:space="preserve">Дымовой,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1.1. С производством и хранением:         </w:t>
      </w:r>
      <w:r>
        <w:t xml:space="preserve">                 </w:t>
      </w:r>
      <w:r>
        <w:t>│</w:t>
      </w:r>
      <w:r>
        <w:t xml:space="preserve">тепловой,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изделий из древесины синтетических смол, синтетических    </w:t>
      </w:r>
      <w:r>
        <w:t>│</w:t>
      </w:r>
      <w:r>
        <w:t xml:space="preserve">пламени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волокон, полимерных материалов, текстильных, текстильно-  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галантерейных, швейных, обувных, кожевенных, табачных,     </w:t>
      </w:r>
      <w:r>
        <w:t>│</w:t>
      </w:r>
      <w:r>
        <w:t xml:space="preserve">          </w:t>
      </w:r>
      <w:r>
        <w:t xml:space="preserve">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меховых и целлюлозно-бумажных изделий, целлулоида, резины,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резинотехнических изделий, горючих рентгеновских и        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кинофотопленок, хлопка                                    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</w:t>
      </w:r>
      <w:r>
        <w:t>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лаков, красок, растворителей, ЛВЖ, ГЖ, смазочных материа- </w:t>
      </w:r>
      <w:r>
        <w:t>│</w:t>
      </w:r>
      <w:r>
        <w:t xml:space="preserve">Тепловой,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лов, химических реактивов, спиртоводочной продукции        </w:t>
      </w:r>
      <w:r>
        <w:t>│</w:t>
      </w:r>
      <w:r>
        <w:t xml:space="preserve">пламени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</w:t>
      </w:r>
      <w:r>
        <w:t>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щелочных металлов, металлических порошков                 </w:t>
      </w:r>
      <w:r>
        <w:t>│</w:t>
      </w:r>
      <w:r>
        <w:t xml:space="preserve">Пламени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муки, комбикормов, других продуктов и материалов с выделе-</w:t>
      </w:r>
      <w:r>
        <w:t>│</w:t>
      </w:r>
      <w:r>
        <w:t xml:space="preserve">Тепловой,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ни</w:t>
      </w:r>
      <w:r>
        <w:t xml:space="preserve">ем пыли                                                  </w:t>
      </w:r>
      <w:r>
        <w:t>│</w:t>
      </w:r>
      <w:r>
        <w:t xml:space="preserve">пламени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1.2. С производством:                                      </w:t>
      </w:r>
      <w:r>
        <w:t>│</w:t>
      </w:r>
      <w:r>
        <w:t xml:space="preserve">Дымовой,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бумаги, картона, обоев, живот</w:t>
      </w:r>
      <w:r>
        <w:t xml:space="preserve">новодческой и птицеводческой </w:t>
      </w:r>
      <w:r>
        <w:t>│</w:t>
      </w:r>
      <w:r>
        <w:t xml:space="preserve">тепловой,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продукции                                                  </w:t>
      </w:r>
      <w:r>
        <w:t>│</w:t>
      </w:r>
      <w:r>
        <w:t xml:space="preserve">пламени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1.3. С хранением:                                         </w:t>
      </w:r>
      <w:r>
        <w:t xml:space="preserve"> </w:t>
      </w:r>
      <w:r>
        <w:t>│</w:t>
      </w:r>
      <w:r>
        <w:t xml:space="preserve">Дымовой,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негорючих материалов в горючей упаковке, твердых горючих  </w:t>
      </w:r>
      <w:r>
        <w:t>│</w:t>
      </w:r>
      <w:r>
        <w:t xml:space="preserve">тепловой,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материалов                                                 </w:t>
      </w:r>
      <w:r>
        <w:t>│</w:t>
      </w:r>
      <w:r>
        <w:t xml:space="preserve">пламени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Помещения </w:t>
      </w:r>
      <w:r>
        <w:t xml:space="preserve">с вычислительной техникой, радиоаппаратурой, АТС </w:t>
      </w:r>
      <w:r>
        <w:t>│</w:t>
      </w:r>
      <w:r>
        <w:t xml:space="preserve">Дымовой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2. Специальные сооружения:                                 </w:t>
      </w:r>
      <w:r>
        <w:t>│</w:t>
      </w:r>
      <w:r>
        <w:t xml:space="preserve">Дымовой,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2.1. Помещения для прокладки кабелей, </w:t>
      </w:r>
      <w:r>
        <w:t>для трансформаторов и</w:t>
      </w:r>
      <w:r>
        <w:t>│</w:t>
      </w:r>
      <w:r>
        <w:t xml:space="preserve">тепловой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распределительных устройств, электрощитовые               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2.2. Помещения для оборудования и трубопроводов по перекач-</w:t>
      </w:r>
      <w:r>
        <w:t>│</w:t>
      </w:r>
      <w:r>
        <w:t>Пламен</w:t>
      </w:r>
      <w:r>
        <w:t xml:space="preserve">и,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ке горючих жидкостей и масел, для испытаний двигателей     </w:t>
      </w:r>
      <w:r>
        <w:t>│</w:t>
      </w:r>
      <w:r>
        <w:t xml:space="preserve">тепловой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внутреннего сгорания и топливной аппаратуры, наполнения   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баллонов горючими газами                                  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</w:t>
      </w:r>
      <w:r>
        <w:t>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2.3. Помещения предприятий по обслуживанию автомобилей     </w:t>
      </w:r>
      <w:r>
        <w:t>│</w:t>
      </w:r>
      <w:r>
        <w:t xml:space="preserve">Дымовой,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                </w:t>
      </w:r>
      <w:r>
        <w:t>│</w:t>
      </w:r>
      <w:r>
        <w:t xml:space="preserve">тепловой,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   </w:t>
      </w:r>
      <w:r>
        <w:t xml:space="preserve">             </w:t>
      </w:r>
      <w:r>
        <w:t>│</w:t>
      </w:r>
      <w:r>
        <w:t xml:space="preserve">пламени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3. Административные, бытовые и общественные здания и       </w:t>
      </w:r>
      <w:r>
        <w:t>│</w:t>
      </w:r>
      <w:r>
        <w:t xml:space="preserve">Дымовой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сооружения:                                               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3.1. Зрительные, репетиционные, лекционные, читальные и   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конференц-залы, кулуарные, фойе, холлы, коридоры, гардероб-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ные, книгохранилища, архивы, пространства за подвесными   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потолками                 </w:t>
      </w:r>
      <w:r>
        <w:t xml:space="preserve">                                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3.2. Артистические, костюмерные, реставрационные мастер-   </w:t>
      </w:r>
      <w:r>
        <w:t>│</w:t>
      </w:r>
      <w:r>
        <w:t xml:space="preserve">Дымовой,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ские, кино- и светопроекционные, аппаратные, фотолабор</w:t>
      </w:r>
      <w:r>
        <w:t xml:space="preserve">ато- </w:t>
      </w:r>
      <w:r>
        <w:t>│</w:t>
      </w:r>
      <w:r>
        <w:t xml:space="preserve">тепловой,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рии                                                        </w:t>
      </w:r>
      <w:r>
        <w:t>│</w:t>
      </w:r>
      <w:r>
        <w:t xml:space="preserve">пламени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3.3. Административно-хозяйственные помещения, машиносчетные</w:t>
      </w:r>
      <w:r>
        <w:t>│</w:t>
      </w:r>
      <w:r>
        <w:t xml:space="preserve">Дымовой,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станци</w:t>
      </w:r>
      <w:r>
        <w:t xml:space="preserve">и, пульты управления, жилые помещения                </w:t>
      </w:r>
      <w:r>
        <w:t>│</w:t>
      </w:r>
      <w:r>
        <w:t xml:space="preserve">тепловой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3.4. Больничные палаты, помещения предприятий торговли,    </w:t>
      </w:r>
      <w:r>
        <w:t>│</w:t>
      </w:r>
      <w:r>
        <w:t xml:space="preserve">Дымовой,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общественного питания, служебные к</w:t>
      </w:r>
      <w:r>
        <w:t xml:space="preserve">омнаты, жилые помещения  </w:t>
      </w:r>
      <w:r>
        <w:t>│</w:t>
      </w:r>
      <w:r>
        <w:t xml:space="preserve">тепловой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гостиниц и общежитий                                      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3.5. Помещения музеев и выставок                           </w:t>
      </w:r>
      <w:r>
        <w:t>│</w:t>
      </w:r>
      <w:r>
        <w:t>Ды</w:t>
      </w:r>
      <w:r>
        <w:t xml:space="preserve">мовой,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                </w:t>
      </w:r>
      <w:r>
        <w:t>│</w:t>
      </w:r>
      <w:r>
        <w:t xml:space="preserve">тепловой,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                                                          </w:t>
      </w:r>
      <w:r>
        <w:t>│</w:t>
      </w:r>
      <w:r>
        <w:t xml:space="preserve">пламени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>4. Здания и по</w:t>
      </w:r>
      <w:r>
        <w:t xml:space="preserve">мещения с большими объемами:                 </w:t>
      </w:r>
      <w:r>
        <w:t>│</w:t>
      </w:r>
      <w:r>
        <w:t xml:space="preserve">Дымовой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 атриумы, производственные цеха, складские помещения, логи-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стические центры, торговые залы, пассажирские терминалы,  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 xml:space="preserve">спортивные залы и стадионы, цирки и пр.   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658B5">
      <w:pPr>
        <w:pStyle w:val="ConsPlusCell"/>
        <w:jc w:val="both"/>
      </w:pPr>
      <w:r>
        <w:t>│</w:t>
      </w:r>
      <w:r>
        <w:t xml:space="preserve">5. Помещения с вычислительной техникой, радиоаппаратурой,  </w:t>
      </w:r>
      <w:r>
        <w:t>│</w:t>
      </w:r>
      <w:r>
        <w:t xml:space="preserve">Дымовой      </w:t>
      </w:r>
      <w:r>
        <w:t>│</w:t>
      </w:r>
    </w:p>
    <w:p w:rsidR="00000000" w:rsidRDefault="00F658B5">
      <w:pPr>
        <w:pStyle w:val="ConsPlusCell"/>
        <w:jc w:val="both"/>
      </w:pPr>
      <w:r>
        <w:t>│</w:t>
      </w:r>
      <w:r>
        <w:t>АТС, серверные, Data и Call-центры, центры обработки данных</w:t>
      </w:r>
      <w:r>
        <w:t>│</w:t>
      </w:r>
      <w:r>
        <w:t xml:space="preserve">             </w:t>
      </w:r>
      <w:r>
        <w:t>│</w:t>
      </w:r>
    </w:p>
    <w:p w:rsidR="00000000" w:rsidRDefault="00F658B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Н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(рекомендуемое)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r>
        <w:t>МЕСТА УСТАНОВКИ РУЧНЫХ ПОЖАРНЫХ ИЗВЕЩАТЕЛЕЙ</w:t>
      </w:r>
    </w:p>
    <w:p w:rsidR="00000000" w:rsidRDefault="00F658B5">
      <w:pPr>
        <w:pStyle w:val="ConsPlusNormal"/>
        <w:jc w:val="center"/>
      </w:pPr>
      <w:r>
        <w:t>В ЗАВИСИМОСТИ ОТ НАЗНАЧЕНИЙ ЗДАНИЙ И ПОМЕЩЕНИЙ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  <w:outlineLvl w:val="1"/>
      </w:pPr>
      <w:r>
        <w:t>Таблица Н.1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  <w:sectPr w:rsidR="00000000">
          <w:headerReference w:type="default" r:id="rId45"/>
          <w:footerReference w:type="default" r:id="rId4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5"/>
        <w:gridCol w:w="5775"/>
      </w:tblGrid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lastRenderedPageBreak/>
              <w:t>Перечень характерных помещений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Место установки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1. Производственные здания, сооружения и помещения (цеха, склады, и т.п.)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Вдоль эвакуационных путей, в коридорах, у выходов из цехов, складов</w:t>
            </w:r>
          </w:p>
        </w:tc>
      </w:tr>
      <w:tr w:rsidR="00000000"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1.1. Одноэтажные</w:t>
            </w:r>
          </w:p>
        </w:tc>
        <w:tc>
          <w:tcPr>
            <w:tcW w:w="5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1.2. Многоэтажные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То же, а также на лестничных площадках каждого этажа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2. Кабельные сооружения (туннели, этажи и т.п.)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У входа в туннель, на этаж, у аварийных выходов из туннеля, у разветвления туннелей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3. Административно-бытовые и общественные здания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В коридорах, холлах, вестибюлях, на лестничных площадках, у выходов из здания</w:t>
            </w:r>
          </w:p>
        </w:tc>
      </w:tr>
    </w:tbl>
    <w:p w:rsidR="00000000" w:rsidRDefault="00F658B5">
      <w:pPr>
        <w:pStyle w:val="ConsPlusNormal"/>
        <w:jc w:val="right"/>
        <w:sectPr w:rsidR="00000000">
          <w:headerReference w:type="default" r:id="rId47"/>
          <w:footerReference w:type="default" r:id="rId4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О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(справочное)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bookmarkStart w:id="118" w:name="Par4798"/>
      <w:bookmarkEnd w:id="118"/>
      <w:r>
        <w:t>ОПРЕДЕЛЕНИЕ УСТАНОВЛЕННОГО ВРЕМЕНИ</w:t>
      </w:r>
    </w:p>
    <w:p w:rsidR="00000000" w:rsidRDefault="00F658B5">
      <w:pPr>
        <w:pStyle w:val="ConsPlusNormal"/>
        <w:jc w:val="center"/>
      </w:pPr>
      <w:r>
        <w:t>ОБНАРУЖЕНИЯ НЕИСПРАВНОСТИ И ЕЕ УСТРАНЕНИЯ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  <w:r>
        <w:t>О.1. Установленное время обнаружения неисправности и ее устранения не должно превышать 70% максимального разрешенного времени приостановления технологического процесса на регламентные работы.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О.2. Установленное время обнаружения неисправности и ее устранен</w:t>
      </w:r>
      <w:r>
        <w:t>ия в случае отсутствия ограничений не должно превышать 70% времени вынужденного простоя, согласованного с заказчиком, определяемого исходя из допустимых материальных потерь из-за остановки производства.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 xml:space="preserve">О.3. Установленное время обнаружения неисправности и </w:t>
      </w:r>
      <w:r>
        <w:t>ее устранения в случае, когда функции системы можно передать персоналу, не должно превышать 70% времени, определяемого исходя из согласованных с заказчиком затрат на содержание выделенного персонала на время выполнения им функций контроля.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 xml:space="preserve">Приложение </w:t>
      </w:r>
      <w:r>
        <w:t>П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(рекомендуемое)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bookmarkStart w:id="119" w:name="Par4813"/>
      <w:bookmarkEnd w:id="119"/>
      <w:r>
        <w:t>РАССТОЯНИЯ ОТ ВЕРХНЕЙ ТОЧКИ ПЕРЕКРЫТИЯ</w:t>
      </w:r>
    </w:p>
    <w:p w:rsidR="00000000" w:rsidRDefault="00F658B5">
      <w:pPr>
        <w:pStyle w:val="ConsPlusNormal"/>
        <w:jc w:val="center"/>
      </w:pPr>
      <w:r>
        <w:t>ДО ИЗМЕРИТЕЛЬНОГО ЭЛЕМЕНТА ИЗВЕЩАТЕЛЯ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  <w:outlineLvl w:val="1"/>
      </w:pPr>
      <w:r>
        <w:t>Таблица П.1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  <w:sectPr w:rsidR="00000000">
          <w:headerReference w:type="default" r:id="rId49"/>
          <w:footerReference w:type="default" r:id="rId5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485"/>
        <w:gridCol w:w="1485"/>
        <w:gridCol w:w="1650"/>
        <w:gridCol w:w="1320"/>
      </w:tblGrid>
      <w:tr w:rsidR="00000000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lastRenderedPageBreak/>
              <w:t>Высота помещения, м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Расстояние от перекрытия до измерительного элемента извещателя, мм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right"/>
            </w:pP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Угол наклона перекрытия, угл. град.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right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До 15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Свыше 15 до 30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Свыше 30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right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min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max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min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max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min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max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До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Свыше 6 до 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600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Свыше 8 до 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700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</w:pPr>
            <w:r>
              <w:t>Свыше 10 до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8B5">
            <w:pPr>
              <w:pStyle w:val="ConsPlusNormal"/>
              <w:jc w:val="center"/>
            </w:pPr>
            <w:r>
              <w:t>800</w:t>
            </w:r>
          </w:p>
        </w:tc>
      </w:tr>
    </w:tbl>
    <w:p w:rsidR="00000000" w:rsidRDefault="00F658B5">
      <w:pPr>
        <w:pStyle w:val="ConsPlusNormal"/>
        <w:jc w:val="right"/>
        <w:sectPr w:rsidR="00000000">
          <w:headerReference w:type="default" r:id="rId51"/>
          <w:footerReference w:type="default" r:id="rId5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right"/>
        <w:outlineLvl w:val="0"/>
      </w:pPr>
      <w:r>
        <w:t>Приложение Р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right"/>
      </w:pPr>
      <w:r>
        <w:t>(рекомендуемое)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jc w:val="center"/>
      </w:pPr>
      <w:r>
        <w:t>МЕТОДЫ ПОВЫШЕНИЯ ДОСТОВЕРНОСТИ СИГНАЛА О ПОЖАРЕ</w:t>
      </w:r>
    </w:p>
    <w:p w:rsidR="00000000" w:rsidRDefault="00F658B5">
      <w:pPr>
        <w:pStyle w:val="ConsPlusNormal"/>
        <w:jc w:val="right"/>
      </w:pPr>
    </w:p>
    <w:p w:rsidR="00000000" w:rsidRDefault="00F658B5">
      <w:pPr>
        <w:pStyle w:val="ConsPlusNormal"/>
        <w:ind w:firstLine="540"/>
        <w:jc w:val="both"/>
      </w:pPr>
      <w:r>
        <w:t>Р.1. Применение оборудования, производящего анализ физических характеристик факторов пожара и (или) динамики их изменения и выдающего информацию о своем техническом состоянии (например, запыленности).</w:t>
      </w:r>
    </w:p>
    <w:p w:rsidR="00000000" w:rsidRDefault="00F658B5">
      <w:pPr>
        <w:pStyle w:val="ConsPlusNormal"/>
        <w:spacing w:before="240"/>
        <w:ind w:firstLine="540"/>
        <w:jc w:val="both"/>
      </w:pPr>
      <w:r>
        <w:t>Р.2. Применение оборудования и режимов его работы, искл</w:t>
      </w:r>
      <w:r>
        <w:t>ючающих воздействие на извещатели или шлейфы кратковременных факторов, не связанных с пожаром.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jc w:val="center"/>
        <w:outlineLvl w:val="0"/>
      </w:pPr>
      <w:r>
        <w:t>БИБЛИОГРАФИЯ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Cell"/>
        <w:jc w:val="both"/>
      </w:pPr>
      <w:bookmarkStart w:id="120" w:name="Par4878"/>
      <w:bookmarkEnd w:id="120"/>
      <w:r>
        <w:t>[1] Рекомендации        Порядок применения пенообразователей для тушения</w:t>
      </w:r>
    </w:p>
    <w:p w:rsidR="00000000" w:rsidRDefault="00F658B5">
      <w:pPr>
        <w:pStyle w:val="ConsPlusCell"/>
        <w:jc w:val="both"/>
      </w:pPr>
      <w:r>
        <w:t xml:space="preserve">                        пожаров. Рекомендации. М.: ВНИИ</w:t>
      </w:r>
      <w:r>
        <w:t>ПО, 2007. 59 с.</w:t>
      </w:r>
    </w:p>
    <w:p w:rsidR="00000000" w:rsidRDefault="00F658B5">
      <w:pPr>
        <w:pStyle w:val="ConsPlusCell"/>
        <w:jc w:val="both"/>
      </w:pPr>
      <w:bookmarkStart w:id="121" w:name="Par4880"/>
      <w:bookmarkEnd w:id="121"/>
      <w:r>
        <w:t>[2] СП 10.13130.2009    Системы противопожарной защиты. Внутренний</w:t>
      </w:r>
    </w:p>
    <w:p w:rsidR="00000000" w:rsidRDefault="00F658B5">
      <w:pPr>
        <w:pStyle w:val="ConsPlusCell"/>
        <w:jc w:val="both"/>
      </w:pPr>
      <w:r>
        <w:t xml:space="preserve">                        противопожарный водопровод. Требования пожарной</w:t>
      </w:r>
    </w:p>
    <w:p w:rsidR="00000000" w:rsidRDefault="00F658B5">
      <w:pPr>
        <w:pStyle w:val="ConsPlusCell"/>
        <w:jc w:val="both"/>
      </w:pPr>
      <w:r>
        <w:t xml:space="preserve">                        безопасности</w:t>
      </w:r>
    </w:p>
    <w:p w:rsidR="00000000" w:rsidRDefault="00F658B5">
      <w:pPr>
        <w:pStyle w:val="ConsPlusCell"/>
        <w:jc w:val="both"/>
      </w:pPr>
      <w:bookmarkStart w:id="122" w:name="Par4883"/>
      <w:bookmarkEnd w:id="122"/>
      <w:r>
        <w:t>[3] ПБ 03-576           Правила устройства и безопасной эксплуатации</w:t>
      </w:r>
    </w:p>
    <w:p w:rsidR="00000000" w:rsidRDefault="00F658B5">
      <w:pPr>
        <w:pStyle w:val="ConsPlusCell"/>
        <w:jc w:val="both"/>
      </w:pPr>
      <w:r>
        <w:t xml:space="preserve">                        сосудов, работающих под давлением</w:t>
      </w:r>
    </w:p>
    <w:p w:rsidR="00000000" w:rsidRDefault="00F658B5">
      <w:pPr>
        <w:pStyle w:val="ConsPlusCell"/>
        <w:jc w:val="both"/>
      </w:pPr>
      <w:bookmarkStart w:id="123" w:name="Par4885"/>
      <w:bookmarkEnd w:id="123"/>
      <w:r>
        <w:t>[4] СНиП 3.05.05-84     Технологическое оборудование и технологические</w:t>
      </w:r>
    </w:p>
    <w:p w:rsidR="00000000" w:rsidRDefault="00F658B5">
      <w:pPr>
        <w:pStyle w:val="ConsPlusCell"/>
        <w:jc w:val="both"/>
      </w:pPr>
      <w:r>
        <w:t xml:space="preserve">                        трубопроводы</w:t>
      </w:r>
    </w:p>
    <w:p w:rsidR="00000000" w:rsidRDefault="00F658B5">
      <w:pPr>
        <w:pStyle w:val="ConsPlusCell"/>
        <w:jc w:val="both"/>
      </w:pPr>
      <w:bookmarkStart w:id="124" w:name="Par4887"/>
      <w:bookmarkEnd w:id="124"/>
      <w:r>
        <w:t>[5] СП 8.13130.2009     Системы противопожарной защиты. Источники наружного</w:t>
      </w:r>
    </w:p>
    <w:p w:rsidR="00000000" w:rsidRDefault="00F658B5">
      <w:pPr>
        <w:pStyle w:val="ConsPlusCell"/>
        <w:jc w:val="both"/>
      </w:pPr>
      <w:r>
        <w:t xml:space="preserve">                        противопожарного водоснабжения. Требования пожарной</w:t>
      </w:r>
    </w:p>
    <w:p w:rsidR="00000000" w:rsidRDefault="00F658B5">
      <w:pPr>
        <w:pStyle w:val="ConsPlusCell"/>
        <w:jc w:val="both"/>
      </w:pPr>
      <w:r>
        <w:t xml:space="preserve">                        безопасности</w:t>
      </w:r>
    </w:p>
    <w:p w:rsidR="00000000" w:rsidRDefault="00F658B5">
      <w:pPr>
        <w:pStyle w:val="ConsPlusCell"/>
        <w:jc w:val="both"/>
      </w:pPr>
      <w:bookmarkStart w:id="125" w:name="Par4890"/>
      <w:bookmarkEnd w:id="125"/>
      <w:r>
        <w:t xml:space="preserve">[6] СНиП 41-01-2003     Отопление, вентиляция </w:t>
      </w:r>
      <w:r>
        <w:t>и кондиционирование</w:t>
      </w:r>
    </w:p>
    <w:p w:rsidR="00000000" w:rsidRDefault="00F658B5">
      <w:pPr>
        <w:pStyle w:val="ConsPlusCell"/>
        <w:jc w:val="both"/>
      </w:pPr>
      <w:bookmarkStart w:id="126" w:name="Par4891"/>
      <w:bookmarkEnd w:id="126"/>
      <w:r>
        <w:t>[7] ПУЭ-98              Правила устройства электроустановок</w:t>
      </w:r>
    </w:p>
    <w:p w:rsidR="00000000" w:rsidRDefault="00F658B5">
      <w:pPr>
        <w:pStyle w:val="ConsPlusCell"/>
        <w:jc w:val="both"/>
      </w:pPr>
      <w:bookmarkStart w:id="127" w:name="Par4892"/>
      <w:bookmarkEnd w:id="127"/>
      <w:r>
        <w:t>[8] СНиП 21-01-97*      Пожарная безопасность зданий и сооружений</w:t>
      </w:r>
    </w:p>
    <w:p w:rsidR="00000000" w:rsidRDefault="00F658B5">
      <w:pPr>
        <w:pStyle w:val="ConsPlusCell"/>
        <w:jc w:val="both"/>
      </w:pPr>
      <w:bookmarkStart w:id="128" w:name="Par4893"/>
      <w:bookmarkEnd w:id="128"/>
      <w:r>
        <w:t>[9] СНиП 23-05          Естественное и искусственное освещение</w:t>
      </w:r>
    </w:p>
    <w:p w:rsidR="00000000" w:rsidRDefault="00F658B5">
      <w:pPr>
        <w:pStyle w:val="ConsPlusCell"/>
        <w:jc w:val="both"/>
      </w:pPr>
      <w:bookmarkStart w:id="129" w:name="Par4894"/>
      <w:bookmarkEnd w:id="129"/>
      <w:r>
        <w:t>[10] СП 12.13130.2009   Определение категорий помещений, зданий и наружных</w:t>
      </w:r>
    </w:p>
    <w:p w:rsidR="00000000" w:rsidRDefault="00F658B5">
      <w:pPr>
        <w:pStyle w:val="ConsPlusCell"/>
        <w:jc w:val="both"/>
      </w:pPr>
      <w:r>
        <w:t xml:space="preserve">                        установок по взрывопожарной и пожарной опасности</w:t>
      </w:r>
    </w:p>
    <w:p w:rsidR="00000000" w:rsidRDefault="00F658B5">
      <w:pPr>
        <w:pStyle w:val="ConsPlusCell"/>
        <w:jc w:val="both"/>
      </w:pPr>
      <w:bookmarkStart w:id="130" w:name="Par4896"/>
      <w:bookmarkEnd w:id="130"/>
      <w:r>
        <w:t>[11] СП 6.13130.2009    Системы противопожарной защиты.</w:t>
      </w:r>
    </w:p>
    <w:p w:rsidR="00000000" w:rsidRDefault="00F658B5">
      <w:pPr>
        <w:pStyle w:val="ConsPlusCell"/>
        <w:jc w:val="both"/>
      </w:pPr>
      <w:r>
        <w:t xml:space="preserve">                        Элект</w:t>
      </w:r>
      <w:r>
        <w:t>рооборудование. Требования пожарной</w:t>
      </w:r>
    </w:p>
    <w:p w:rsidR="00000000" w:rsidRDefault="00F658B5">
      <w:pPr>
        <w:pStyle w:val="ConsPlusCell"/>
        <w:jc w:val="both"/>
      </w:pPr>
      <w:r>
        <w:t xml:space="preserve">                        безопасности</w:t>
      </w:r>
    </w:p>
    <w:p w:rsidR="00000000" w:rsidRDefault="00F658B5">
      <w:pPr>
        <w:pStyle w:val="ConsPlusCell"/>
        <w:jc w:val="both"/>
      </w:pPr>
      <w:bookmarkStart w:id="131" w:name="Par4899"/>
      <w:bookmarkEnd w:id="131"/>
      <w:r>
        <w:t>[12] Федеральный закон  Технический регламент о требованиях пожарной</w:t>
      </w:r>
    </w:p>
    <w:p w:rsidR="00000000" w:rsidRDefault="00F658B5">
      <w:pPr>
        <w:pStyle w:val="ConsPlusCell"/>
        <w:jc w:val="both"/>
      </w:pPr>
      <w:r>
        <w:t xml:space="preserve">     от 22 июля 2008 г. безопасности</w:t>
      </w:r>
    </w:p>
    <w:p w:rsidR="00000000" w:rsidRDefault="00F658B5">
      <w:pPr>
        <w:pStyle w:val="ConsPlusCell"/>
        <w:jc w:val="both"/>
      </w:pPr>
      <w:r>
        <w:t xml:space="preserve">     N 123-ФЗ</w:t>
      </w:r>
    </w:p>
    <w:p w:rsidR="00000000" w:rsidRDefault="00F658B5">
      <w:pPr>
        <w:pStyle w:val="ConsPlusCell"/>
        <w:jc w:val="both"/>
      </w:pPr>
      <w:bookmarkStart w:id="132" w:name="Par4902"/>
      <w:bookmarkEnd w:id="132"/>
      <w:r>
        <w:t>[13] ППБ 01-2003        Правила пож</w:t>
      </w:r>
      <w:r>
        <w:t>арной безопасности в Российской</w:t>
      </w:r>
    </w:p>
    <w:p w:rsidR="00000000" w:rsidRDefault="00F658B5">
      <w:pPr>
        <w:pStyle w:val="ConsPlusCell"/>
        <w:jc w:val="both"/>
      </w:pPr>
      <w:r>
        <w:t xml:space="preserve">                        Федерации</w:t>
      </w:r>
    </w:p>
    <w:p w:rsidR="00000000" w:rsidRDefault="00F658B5">
      <w:pPr>
        <w:pStyle w:val="ConsPlusCell"/>
        <w:jc w:val="both"/>
      </w:pPr>
      <w:bookmarkStart w:id="133" w:name="Par4904"/>
      <w:bookmarkEnd w:id="133"/>
      <w:r>
        <w:t>[14] СП 4.13130.2009    Системы противопожарной защиты. Ограничение</w:t>
      </w:r>
    </w:p>
    <w:p w:rsidR="00000000" w:rsidRDefault="00F658B5">
      <w:pPr>
        <w:pStyle w:val="ConsPlusCell"/>
        <w:jc w:val="both"/>
      </w:pPr>
      <w:r>
        <w:t xml:space="preserve">                        распространения пожара на объектах защиты.</w:t>
      </w:r>
    </w:p>
    <w:p w:rsidR="00000000" w:rsidRDefault="00F658B5">
      <w:pPr>
        <w:pStyle w:val="ConsPlusCell"/>
        <w:jc w:val="both"/>
      </w:pPr>
      <w:r>
        <w:lastRenderedPageBreak/>
        <w:t xml:space="preserve">                        Требования к объе</w:t>
      </w:r>
      <w:r>
        <w:t>мно-планировочным и конструктивным</w:t>
      </w:r>
    </w:p>
    <w:p w:rsidR="00000000" w:rsidRDefault="00F658B5">
      <w:pPr>
        <w:pStyle w:val="ConsPlusCell"/>
        <w:jc w:val="both"/>
      </w:pPr>
      <w:r>
        <w:t xml:space="preserve">                        решениям</w:t>
      </w:r>
    </w:p>
    <w:p w:rsidR="00000000" w:rsidRDefault="00F658B5">
      <w:pPr>
        <w:pStyle w:val="ConsPlusCell"/>
        <w:jc w:val="both"/>
      </w:pPr>
      <w:bookmarkStart w:id="134" w:name="Par4908"/>
      <w:bookmarkEnd w:id="134"/>
      <w:r>
        <w:t>[15] СП 3.13130.2009    Системы противопожарной защиты. Система оповещения</w:t>
      </w:r>
    </w:p>
    <w:p w:rsidR="00000000" w:rsidRDefault="00F658B5">
      <w:pPr>
        <w:pStyle w:val="ConsPlusCell"/>
        <w:jc w:val="both"/>
      </w:pPr>
      <w:r>
        <w:t xml:space="preserve">                        и управления эвакуацией людей при пожарах.</w:t>
      </w:r>
    </w:p>
    <w:p w:rsidR="00000000" w:rsidRDefault="00F658B5">
      <w:pPr>
        <w:pStyle w:val="ConsPlusCell"/>
        <w:jc w:val="both"/>
      </w:pPr>
      <w:r>
        <w:t xml:space="preserve">                        Требован</w:t>
      </w:r>
      <w:r>
        <w:t>ия пожарной безопасности</w:t>
      </w:r>
    </w:p>
    <w:p w:rsidR="00000000" w:rsidRDefault="00F658B5">
      <w:pPr>
        <w:pStyle w:val="ConsPlusCell"/>
        <w:jc w:val="both"/>
      </w:pPr>
      <w:bookmarkStart w:id="135" w:name="Par4911"/>
      <w:bookmarkEnd w:id="135"/>
      <w:r>
        <w:t>[16] СНиП 3.05.06-85    Электротехнические устройства</w:t>
      </w:r>
    </w:p>
    <w:p w:rsidR="00000000" w:rsidRDefault="00F658B5">
      <w:pPr>
        <w:pStyle w:val="ConsPlusCell"/>
        <w:jc w:val="both"/>
      </w:pPr>
      <w:r>
        <w:t>[17] НРБ-99             Нормы радиационной безопасности</w:t>
      </w:r>
    </w:p>
    <w:p w:rsidR="00000000" w:rsidRDefault="00F658B5">
      <w:pPr>
        <w:pStyle w:val="ConsPlusCell"/>
        <w:jc w:val="both"/>
      </w:pPr>
      <w:bookmarkStart w:id="136" w:name="Par4913"/>
      <w:bookmarkEnd w:id="136"/>
      <w:r>
        <w:t>[18] ОСП-72/87          Основные санитарные правила работы с радиоактивными</w:t>
      </w:r>
    </w:p>
    <w:p w:rsidR="00000000" w:rsidRDefault="00F658B5">
      <w:pPr>
        <w:pStyle w:val="ConsPlusCell"/>
        <w:jc w:val="both"/>
      </w:pPr>
      <w:r>
        <w:t xml:space="preserve">                        веществами и другими источниками ионизирующих</w:t>
      </w:r>
    </w:p>
    <w:p w:rsidR="00000000" w:rsidRDefault="00F658B5">
      <w:pPr>
        <w:pStyle w:val="ConsPlusCell"/>
        <w:jc w:val="both"/>
      </w:pPr>
      <w:r>
        <w:t xml:space="preserve">                        излучений</w:t>
      </w:r>
    </w:p>
    <w:p w:rsidR="00000000" w:rsidRDefault="00F658B5">
      <w:pPr>
        <w:pStyle w:val="ConsPlusCell"/>
        <w:jc w:val="both"/>
      </w:pPr>
      <w:bookmarkStart w:id="137" w:name="Par4916"/>
      <w:bookmarkEnd w:id="137"/>
      <w:r>
        <w:t>[19] ОСП-72/87          Основные санитарные правила работы с радиоактивными</w:t>
      </w:r>
    </w:p>
    <w:p w:rsidR="00000000" w:rsidRDefault="00F658B5">
      <w:pPr>
        <w:pStyle w:val="ConsPlusCell"/>
        <w:jc w:val="both"/>
      </w:pPr>
      <w:r>
        <w:t xml:space="preserve">                        веществами и другими источниками иониз</w:t>
      </w:r>
      <w:r>
        <w:t>ирующих</w:t>
      </w:r>
    </w:p>
    <w:p w:rsidR="00000000" w:rsidRDefault="00F658B5">
      <w:pPr>
        <w:pStyle w:val="ConsPlusCell"/>
        <w:jc w:val="both"/>
      </w:pPr>
      <w:r>
        <w:t xml:space="preserve">                        излучений</w:t>
      </w:r>
    </w:p>
    <w:p w:rsidR="00000000" w:rsidRDefault="00F658B5">
      <w:pPr>
        <w:pStyle w:val="ConsPlusCell"/>
        <w:jc w:val="both"/>
      </w:pPr>
      <w:r>
        <w:t>[20] ВСН 01-89          Предприятия по обслуживанию автомобилей</w:t>
      </w:r>
    </w:p>
    <w:p w:rsidR="00000000" w:rsidRDefault="00F658B5">
      <w:pPr>
        <w:pStyle w:val="ConsPlusCell"/>
        <w:jc w:val="both"/>
      </w:pPr>
      <w:bookmarkStart w:id="138" w:name="Par4920"/>
      <w:bookmarkEnd w:id="138"/>
      <w:r>
        <w:t>[21] НПБ 248-97         Кабели и провода электрические. Показатели пожарной</w:t>
      </w:r>
    </w:p>
    <w:p w:rsidR="00000000" w:rsidRDefault="00F658B5">
      <w:pPr>
        <w:pStyle w:val="ConsPlusCell"/>
        <w:jc w:val="both"/>
      </w:pPr>
      <w:r>
        <w:t xml:space="preserve">                        опасности. Методы испытаний</w:t>
      </w:r>
    </w:p>
    <w:p w:rsidR="00000000" w:rsidRDefault="00F658B5">
      <w:pPr>
        <w:pStyle w:val="ConsPlusCell"/>
        <w:jc w:val="both"/>
      </w:pPr>
      <w:bookmarkStart w:id="139" w:name="Par4922"/>
      <w:bookmarkEnd w:id="139"/>
      <w:r>
        <w:t>[22] ВНП 001/Банк       Здания территориальных главных управлений,</w:t>
      </w:r>
    </w:p>
    <w:p w:rsidR="00000000" w:rsidRDefault="00F658B5">
      <w:pPr>
        <w:pStyle w:val="ConsPlusCell"/>
        <w:jc w:val="both"/>
      </w:pPr>
      <w:r>
        <w:t xml:space="preserve">     России             национальных банков и расчетно-кассовых центров</w:t>
      </w:r>
    </w:p>
    <w:p w:rsidR="00000000" w:rsidRDefault="00F658B5">
      <w:pPr>
        <w:pStyle w:val="ConsPlusCell"/>
        <w:jc w:val="both"/>
      </w:pPr>
      <w:r>
        <w:t xml:space="preserve">                        Центрального банка Российской Федерации.</w:t>
      </w:r>
    </w:p>
    <w:p w:rsidR="00000000" w:rsidRDefault="00F658B5">
      <w:pPr>
        <w:pStyle w:val="ConsPlusNormal"/>
        <w:ind w:firstLine="540"/>
        <w:jc w:val="both"/>
      </w:pPr>
    </w:p>
    <w:p w:rsidR="00000000" w:rsidRDefault="00F658B5">
      <w:pPr>
        <w:pStyle w:val="ConsPlusNormal"/>
        <w:ind w:firstLine="540"/>
        <w:jc w:val="both"/>
      </w:pPr>
    </w:p>
    <w:p w:rsidR="00F658B5" w:rsidRDefault="00F65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58B5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B5" w:rsidRDefault="00F658B5">
      <w:pPr>
        <w:spacing w:after="0" w:line="240" w:lineRule="auto"/>
      </w:pPr>
      <w:r>
        <w:separator/>
      </w:r>
    </w:p>
  </w:endnote>
  <w:endnote w:type="continuationSeparator" w:id="0">
    <w:p w:rsidR="00F658B5" w:rsidRDefault="00F6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173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95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95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123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132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133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138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138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146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146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159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159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160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160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168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168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173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169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169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170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 xml:space="preserve">надежная </w:t>
          </w:r>
          <w:r>
            <w:rPr>
              <w:b/>
              <w:bCs/>
              <w:sz w:val="16"/>
              <w:szCs w:val="16"/>
            </w:rPr>
            <w:t>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171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171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173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173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88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88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89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90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90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92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92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94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4C5F">
            <w:rPr>
              <w:sz w:val="20"/>
              <w:szCs w:val="20"/>
            </w:rPr>
            <w:fldChar w:fldCharType="separate"/>
          </w:r>
          <w:r w:rsidR="004F4C5F">
            <w:rPr>
              <w:noProof/>
              <w:sz w:val="20"/>
              <w:szCs w:val="20"/>
            </w:rPr>
            <w:t>94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658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B5" w:rsidRDefault="00F658B5">
      <w:pPr>
        <w:spacing w:after="0" w:line="240" w:lineRule="auto"/>
      </w:pPr>
      <w:r>
        <w:separator/>
      </w:r>
    </w:p>
  </w:footnote>
  <w:footnote w:type="continuationSeparator" w:id="0">
    <w:p w:rsidR="00F658B5" w:rsidRDefault="00F6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</w:t>
          </w:r>
          <w:r>
            <w:rPr>
              <w:sz w:val="16"/>
              <w:szCs w:val="16"/>
            </w:rPr>
            <w:t>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</w:t>
          </w:r>
          <w:r>
            <w:rPr>
              <w:sz w:val="16"/>
              <w:szCs w:val="16"/>
            </w:rPr>
            <w:t xml:space="preserve">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</w:t>
          </w:r>
          <w:r>
            <w:rPr>
              <w:sz w:val="16"/>
              <w:szCs w:val="16"/>
            </w:rPr>
            <w:t xml:space="preserve">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</w:t>
          </w:r>
          <w:r>
            <w:rPr>
              <w:sz w:val="18"/>
              <w:szCs w:val="18"/>
            </w:rPr>
            <w:t xml:space="preserve">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</w:t>
          </w:r>
          <w:r>
            <w:rPr>
              <w:sz w:val="16"/>
              <w:szCs w:val="16"/>
            </w:rPr>
            <w:t xml:space="preserve">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</w:t>
          </w:r>
          <w:r>
            <w:rPr>
              <w:sz w:val="16"/>
              <w:szCs w:val="16"/>
            </w:rPr>
            <w:t xml:space="preserve">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</w:t>
          </w:r>
          <w:r>
            <w:rPr>
              <w:sz w:val="16"/>
              <w:szCs w:val="16"/>
            </w:rPr>
            <w:t>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</w:t>
          </w:r>
          <w:r>
            <w:rPr>
              <w:sz w:val="16"/>
              <w:szCs w:val="16"/>
            </w:rPr>
            <w:t xml:space="preserve">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5.13130.2009. Свод правил. Системы противопожарной защиты. Установки пожарной сигнализации и пожаротушения автоматич...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center"/>
          </w:pPr>
        </w:p>
        <w:p w:rsidR="00000000" w:rsidRDefault="00F658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58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F658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58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5F"/>
    <w:rsid w:val="004F4C5F"/>
    <w:rsid w:val="00F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C7AC43-F57B-4A86-962B-A83750E6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eader" Target="header22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173</Pages>
  <Words>62197</Words>
  <Characters>354529</Characters>
  <Application>Microsoft Office Word</Application>
  <DocSecurity>2</DocSecurity>
  <Lines>2954</Lines>
  <Paragraphs>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"СП 5.13130.2009. Свод правил. Системы противопожарной защиты. Установки пожарной сигнализации и пожаротушения автоматические. Нормы и правила проектирования"(утв. Приказом МЧС России от 25.03.2009 N 175)(ред. от 01.06.2011)(вместе с "Методикой расчета па</vt:lpstr>
    </vt:vector>
  </TitlesOfParts>
  <Company>КонсультантПлюс Версия 4018.00.50</Company>
  <LinksUpToDate>false</LinksUpToDate>
  <CharactersWithSpaces>415895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"СП 5.13130.2009. Свод правил. Системы противопожарной защиты. Установки пожарной сигнализации и пожаротушения автоматические. Нормы и правила проектирования"(утв. Приказом МЧС России от 25.03.2009 N 175)(ред. от 01.06.2011)(вместе с "Методикой расчета па</dc:title>
  <dc:subject/>
  <dc:creator>R2D2</dc:creator>
  <cp:keywords/>
  <dc:description/>
  <cp:lastModifiedBy>R2D2</cp:lastModifiedBy>
  <cp:revision>2</cp:revision>
  <dcterms:created xsi:type="dcterms:W3CDTF">2020-02-24T03:00:00Z</dcterms:created>
  <dcterms:modified xsi:type="dcterms:W3CDTF">2020-02-24T03:00:00Z</dcterms:modified>
</cp:coreProperties>
</file>